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082224" w14:textId="77777777" w:rsidR="00E56E7A" w:rsidRPr="00E56E7A" w:rsidRDefault="00E56E7A" w:rsidP="00480B73">
      <w:pPr>
        <w:jc w:val="center"/>
        <w:rPr>
          <w:b/>
        </w:rPr>
      </w:pPr>
      <w:bookmarkStart w:id="0" w:name="_Hlk233202245"/>
      <w:r w:rsidRPr="00E56E7A">
        <w:rPr>
          <w:b/>
          <w:bCs/>
        </w:rPr>
        <w:t xml:space="preserve">Edukasi Terapi Herbal Menggunakan Metode </w:t>
      </w:r>
      <w:r w:rsidRPr="00E56E7A">
        <w:rPr>
          <w:b/>
          <w:bCs/>
          <w:i/>
          <w:iCs/>
        </w:rPr>
        <w:t>Flashcard</w:t>
      </w:r>
      <w:r w:rsidRPr="00E56E7A">
        <w:rPr>
          <w:b/>
          <w:bCs/>
        </w:rPr>
        <w:t xml:space="preserve"> terhadap Tingkat Pengetahuan Siswa tentang Diare Akut di SDN 1 Pemecutan</w:t>
      </w:r>
    </w:p>
    <w:p w14:paraId="7A584A1C" w14:textId="77777777" w:rsidR="00027077" w:rsidRDefault="00027077" w:rsidP="000B0E00">
      <w:pPr>
        <w:spacing w:after="120"/>
        <w:jc w:val="center"/>
      </w:pPr>
      <w:bookmarkStart w:id="1" w:name="_Hlk233202264"/>
      <w:bookmarkEnd w:id="0"/>
    </w:p>
    <w:p w14:paraId="19734733" w14:textId="66B64A96" w:rsidR="00522696" w:rsidRDefault="00F732D9" w:rsidP="000B0E00">
      <w:pPr>
        <w:spacing w:after="120"/>
        <w:jc w:val="center"/>
        <w:rPr>
          <w:sz w:val="22"/>
          <w:szCs w:val="22"/>
          <w:vertAlign w:val="superscript"/>
        </w:rPr>
      </w:pPr>
      <w:r>
        <w:t>A</w:t>
      </w:r>
      <w:r w:rsidR="00E56E7A">
        <w:t>sti</w:t>
      </w:r>
      <w:bookmarkEnd w:id="1"/>
      <w:r>
        <w:rPr>
          <w:vertAlign w:val="superscript"/>
        </w:rPr>
        <w:t>1</w:t>
      </w:r>
      <w:r>
        <w:t xml:space="preserve">, </w:t>
      </w:r>
      <w:r w:rsidR="00725EED">
        <w:t>Ni luh Kade Wiradani</w:t>
      </w:r>
      <w:r w:rsidR="00725EED">
        <w:rPr>
          <w:vertAlign w:val="superscript"/>
        </w:rPr>
        <w:t xml:space="preserve"> </w:t>
      </w:r>
      <w:r>
        <w:rPr>
          <w:vertAlign w:val="superscript"/>
        </w:rPr>
        <w:t>2</w:t>
      </w:r>
      <w:r>
        <w:t>,</w:t>
      </w:r>
      <w:r w:rsidR="007A2F32">
        <w:t xml:space="preserve"> Anak Agung Bagus Suryantara</w:t>
      </w:r>
      <w:r w:rsidR="007A2F32">
        <w:rPr>
          <w:vertAlign w:val="superscript"/>
        </w:rPr>
        <w:t xml:space="preserve"> </w:t>
      </w:r>
      <w:r>
        <w:rPr>
          <w:vertAlign w:val="superscript"/>
        </w:rPr>
        <w:t>3</w:t>
      </w:r>
    </w:p>
    <w:p w14:paraId="0917F063" w14:textId="6EE46D71" w:rsidR="007A2F32" w:rsidRDefault="00F732D9" w:rsidP="000B0E00">
      <w:pPr>
        <w:spacing w:after="120"/>
        <w:jc w:val="center"/>
        <w:rPr>
          <w:sz w:val="22"/>
          <w:szCs w:val="22"/>
          <w:lang w:eastAsia="en-ID"/>
        </w:rPr>
      </w:pPr>
      <w:r>
        <w:rPr>
          <w:vertAlign w:val="superscript"/>
        </w:rPr>
        <w:t>1</w:t>
      </w:r>
      <w:r w:rsidR="007A2F32">
        <w:rPr>
          <w:vertAlign w:val="superscript"/>
        </w:rPr>
        <w:t xml:space="preserve"> </w:t>
      </w:r>
      <w:r w:rsidR="007A2F32" w:rsidRPr="007A2F32">
        <w:rPr>
          <w:vertAlign w:val="superscript"/>
        </w:rPr>
        <w:t>2</w:t>
      </w:r>
      <w:r w:rsidR="007A2F32">
        <w:rPr>
          <w:vertAlign w:val="superscript"/>
        </w:rPr>
        <w:t xml:space="preserve"> </w:t>
      </w:r>
      <w:r w:rsidR="007A2F32" w:rsidRPr="007A2F32">
        <w:rPr>
          <w:vertAlign w:val="superscript"/>
        </w:rPr>
        <w:t xml:space="preserve">3 </w:t>
      </w:r>
      <w:r w:rsidR="007A2F32" w:rsidRPr="007A2F32">
        <w:rPr>
          <w:rFonts w:ascii="Cardo" w:eastAsia="Cardo" w:hAnsi="Cardo" w:cs="Cardo"/>
        </w:rPr>
        <w:t xml:space="preserve"> </w:t>
      </w:r>
      <w:r>
        <w:rPr>
          <w:vertAlign w:val="superscript"/>
        </w:rPr>
        <w:t xml:space="preserve"> </w:t>
      </w:r>
      <w:r w:rsidR="00E56E7A" w:rsidRPr="00E56E7A">
        <w:rPr>
          <w:sz w:val="22"/>
          <w:szCs w:val="22"/>
          <w:lang w:eastAsia="en-ID"/>
        </w:rPr>
        <w:t>Program Studi S1 Ilmu Keperawatan, Fakultas Kesehatan, Institut Teknologi dan Kesehatan Bintang Persada, Denpasar, Bali, Indonesia</w:t>
      </w:r>
    </w:p>
    <w:p w14:paraId="38FFCCD9" w14:textId="6A25C374" w:rsidR="00480B73" w:rsidRDefault="00480B73" w:rsidP="000B0E00">
      <w:pPr>
        <w:pBdr>
          <w:top w:val="nil"/>
          <w:left w:val="nil"/>
          <w:bottom w:val="nil"/>
          <w:right w:val="nil"/>
          <w:between w:val="nil"/>
        </w:pBdr>
        <w:spacing w:after="120"/>
        <w:jc w:val="center"/>
        <w:rPr>
          <w:b/>
          <w:color w:val="000000"/>
          <w:sz w:val="22"/>
          <w:szCs w:val="22"/>
        </w:rPr>
      </w:pPr>
      <w:r>
        <w:rPr>
          <w:i/>
          <w:color w:val="222222"/>
          <w:highlight w:val="white"/>
        </w:rPr>
        <w:t>Email</w:t>
      </w:r>
      <w:r>
        <w:rPr>
          <w:color w:val="222222"/>
          <w:highlight w:val="white"/>
        </w:rPr>
        <w:t xml:space="preserve">: </w:t>
      </w:r>
      <w:hyperlink r:id="rId8" w:history="1">
        <w:r w:rsidRPr="005C4005">
          <w:rPr>
            <w:rStyle w:val="Hyperlink"/>
            <w:rFonts w:eastAsia="Cardo"/>
          </w:rPr>
          <w:t>astiofficial745@gmail.com</w:t>
        </w:r>
      </w:hyperlink>
      <w:r>
        <w:rPr>
          <w:rFonts w:eastAsia="Cardo"/>
        </w:rPr>
        <w:t xml:space="preserve"> </w:t>
      </w:r>
    </w:p>
    <w:p w14:paraId="14A92BBE" w14:textId="56E12921" w:rsidR="00480B73" w:rsidRPr="007A2F32" w:rsidRDefault="00480B73" w:rsidP="007A2F32">
      <w:pPr>
        <w:jc w:val="center"/>
        <w:rPr>
          <w:sz w:val="22"/>
          <w:szCs w:val="22"/>
          <w:lang w:eastAsia="en-ID"/>
        </w:rPr>
      </w:pPr>
    </w:p>
    <w:p w14:paraId="703C29E5" w14:textId="1BC60D25" w:rsidR="00027077" w:rsidRPr="00027077" w:rsidRDefault="00480B73" w:rsidP="00027077">
      <w:pPr>
        <w:spacing w:after="120"/>
        <w:jc w:val="center"/>
        <w:textDirection w:val="btLr"/>
        <w:rPr>
          <w:b/>
          <w:color w:val="000000"/>
        </w:rPr>
      </w:pPr>
      <w:r w:rsidRPr="00480B73">
        <w:rPr>
          <w:b/>
          <w:color w:val="000000"/>
        </w:rPr>
        <w:t>Abstrak</w:t>
      </w:r>
    </w:p>
    <w:p w14:paraId="545AD661" w14:textId="77777777" w:rsidR="00480B73" w:rsidRPr="00480B73" w:rsidRDefault="00480B73" w:rsidP="00480B73">
      <w:pPr>
        <w:spacing w:before="40" w:after="40" w:line="220" w:lineRule="auto"/>
        <w:jc w:val="both"/>
        <w:rPr>
          <w:lang w:eastAsia="en-ID"/>
        </w:rPr>
      </w:pPr>
      <w:r w:rsidRPr="00480B73">
        <w:rPr>
          <w:b/>
          <w:color w:val="000000"/>
        </w:rPr>
        <w:t xml:space="preserve">Pendahuluan: </w:t>
      </w:r>
      <w:r w:rsidRPr="00480B73">
        <w:rPr>
          <w:lang w:eastAsia="en-ID"/>
        </w:rPr>
        <w:t>diare akut merupakan masalah kesehatan masyarakat global yang berdampak besar pada morbiditas dan mortalitas anak, dengan kasus di Indonesia mencapai 1.168.393 kasus pada tahun 2023, dan Kecamatan Denpasar Barat mencatat kasus tertinggi di Kota Denpasar sebanyak 453 kasus.</w:t>
      </w:r>
    </w:p>
    <w:p w14:paraId="3BDF18C3" w14:textId="77777777" w:rsidR="00480B73" w:rsidRPr="00480B73" w:rsidRDefault="00480B73" w:rsidP="00480B73">
      <w:pPr>
        <w:jc w:val="both"/>
        <w:textDirection w:val="btLr"/>
      </w:pPr>
      <w:r w:rsidRPr="00480B73">
        <w:rPr>
          <w:b/>
          <w:color w:val="000000"/>
        </w:rPr>
        <w:t xml:space="preserve">Tujuan: </w:t>
      </w:r>
      <w:r w:rsidRPr="00480B73">
        <w:rPr>
          <w:color w:val="000000"/>
        </w:rPr>
        <w:t xml:space="preserve">mengetahui pengaruh edukasi terapi herbal daun jambu biji menggunakan metode </w:t>
      </w:r>
      <w:r w:rsidRPr="00480B73">
        <w:rPr>
          <w:i/>
          <w:iCs/>
          <w:color w:val="000000"/>
        </w:rPr>
        <w:t>flashcard</w:t>
      </w:r>
      <w:r w:rsidRPr="00480B73">
        <w:rPr>
          <w:color w:val="000000"/>
        </w:rPr>
        <w:t xml:space="preserve"> terhadap tingkat pengetahuan siswa SDN 1 Pemecutan tentang diare akut.</w:t>
      </w:r>
    </w:p>
    <w:p w14:paraId="78C5BC4A" w14:textId="77777777" w:rsidR="00480B73" w:rsidRPr="00480B73" w:rsidRDefault="00480B73" w:rsidP="00480B73">
      <w:pPr>
        <w:jc w:val="both"/>
        <w:textDirection w:val="btLr"/>
        <w:rPr>
          <w:color w:val="000000"/>
        </w:rPr>
      </w:pPr>
      <w:r w:rsidRPr="00480B73">
        <w:rPr>
          <w:b/>
          <w:color w:val="000000"/>
        </w:rPr>
        <w:t xml:space="preserve">Metode: </w:t>
      </w:r>
      <w:r w:rsidRPr="00480B73">
        <w:rPr>
          <w:color w:val="000000"/>
        </w:rPr>
        <w:t xml:space="preserve">desain penelitian kuantitatif pre-eksperimental dengan pendekatan </w:t>
      </w:r>
      <w:r w:rsidRPr="00480B73">
        <w:rPr>
          <w:i/>
          <w:iCs/>
          <w:color w:val="000000"/>
        </w:rPr>
        <w:t>one group pre-test post-test</w:t>
      </w:r>
      <w:r w:rsidRPr="00480B73">
        <w:rPr>
          <w:color w:val="000000"/>
        </w:rPr>
        <w:t xml:space="preserve">. Sampel berjumlah 52 siswa kelas VI menggunakan </w:t>
      </w:r>
      <w:r w:rsidRPr="00480B73">
        <w:rPr>
          <w:i/>
          <w:iCs/>
          <w:color w:val="000000"/>
        </w:rPr>
        <w:t>purposive sampling</w:t>
      </w:r>
      <w:r w:rsidRPr="00480B73">
        <w:rPr>
          <w:color w:val="000000"/>
        </w:rPr>
        <w:t xml:space="preserve">. Analisis menggunakan </w:t>
      </w:r>
      <w:r w:rsidRPr="00480B73">
        <w:rPr>
          <w:i/>
          <w:iCs/>
          <w:color w:val="000000"/>
        </w:rPr>
        <w:t>Wilcoxon Signed Ranks Test</w:t>
      </w:r>
      <w:r w:rsidRPr="00480B73">
        <w:rPr>
          <w:color w:val="000000"/>
        </w:rPr>
        <w:t>.</w:t>
      </w:r>
    </w:p>
    <w:p w14:paraId="54D55FB6" w14:textId="77777777" w:rsidR="00480B73" w:rsidRPr="00480B73" w:rsidRDefault="00480B73" w:rsidP="00480B73">
      <w:pPr>
        <w:spacing w:before="40" w:after="40" w:line="220" w:lineRule="auto"/>
        <w:jc w:val="both"/>
        <w:rPr>
          <w:lang w:eastAsia="en-ID"/>
        </w:rPr>
      </w:pPr>
      <w:r w:rsidRPr="00480B73">
        <w:rPr>
          <w:b/>
          <w:color w:val="000000"/>
        </w:rPr>
        <w:t xml:space="preserve">Hasil: </w:t>
      </w:r>
      <w:r w:rsidRPr="00480B73">
        <w:rPr>
          <w:lang w:eastAsia="en-ID"/>
        </w:rPr>
        <w:t xml:space="preserve">sebelum intervensi, siswa berpengetahuan kurang sebanyak 63,5% dengan rata-rata skor 12,25 (SD=2,671). Setelah intervensi, seluruh siswa (100%) mencapai pengetahuan baik dengan rata-rata skor 23,46 (SD=1,627). Hasil uji Wilcoxon menunjukkan Z=−6,286, p=0,000 (p&lt;0,05) dengan </w:t>
      </w:r>
      <w:r w:rsidRPr="00480B73">
        <w:rPr>
          <w:i/>
          <w:iCs/>
          <w:lang w:eastAsia="en-ID"/>
        </w:rPr>
        <w:t>effect size</w:t>
      </w:r>
      <w:r w:rsidRPr="00480B73">
        <w:rPr>
          <w:lang w:eastAsia="en-ID"/>
        </w:rPr>
        <w:t xml:space="preserve"> r=0,872 (kategori </w:t>
      </w:r>
      <w:r w:rsidRPr="00480B73">
        <w:rPr>
          <w:i/>
          <w:iCs/>
          <w:lang w:eastAsia="en-ID"/>
        </w:rPr>
        <w:t>large effect</w:t>
      </w:r>
      <w:r w:rsidRPr="00480B73">
        <w:rPr>
          <w:lang w:eastAsia="en-ID"/>
        </w:rPr>
        <w:t>).</w:t>
      </w:r>
    </w:p>
    <w:p w14:paraId="6D7DD28B" w14:textId="18C5BAA3" w:rsidR="00522696" w:rsidRPr="00480B73" w:rsidRDefault="00480B73" w:rsidP="00480B73">
      <w:pPr>
        <w:jc w:val="both"/>
        <w:rPr>
          <w:lang w:eastAsia="en-ID"/>
        </w:rPr>
      </w:pPr>
      <w:r w:rsidRPr="00480B73">
        <w:rPr>
          <w:b/>
          <w:color w:val="000000"/>
        </w:rPr>
        <w:t xml:space="preserve">Kesimpulan: </w:t>
      </w:r>
      <w:r w:rsidRPr="00480B73">
        <w:rPr>
          <w:lang w:eastAsia="en-ID"/>
        </w:rPr>
        <w:t xml:space="preserve">metode </w:t>
      </w:r>
      <w:r w:rsidRPr="00480B73">
        <w:rPr>
          <w:i/>
          <w:iCs/>
          <w:lang w:eastAsia="en-ID"/>
        </w:rPr>
        <w:t>flashcard</w:t>
      </w:r>
      <w:r w:rsidRPr="00480B73">
        <w:rPr>
          <w:lang w:eastAsia="en-ID"/>
        </w:rPr>
        <w:t xml:space="preserve"> berpengaruh signifikan dan berdampak besar terhadap peningkatan pengetahuan siswa tentang diare akut. Institusi pendidikan disarankan mengintegrasikan metode </w:t>
      </w:r>
      <w:r w:rsidRPr="00480B73">
        <w:rPr>
          <w:i/>
          <w:iCs/>
          <w:lang w:eastAsia="en-ID"/>
        </w:rPr>
        <w:t>flashcard</w:t>
      </w:r>
      <w:r w:rsidRPr="00480B73">
        <w:rPr>
          <w:lang w:eastAsia="en-ID"/>
        </w:rPr>
        <w:t xml:space="preserve"> dalam program Usaha Kesehatan Sekolah.</w:t>
      </w:r>
    </w:p>
    <w:p w14:paraId="5DEBA430" w14:textId="77777777" w:rsidR="00480B73" w:rsidRPr="00480B73" w:rsidRDefault="00480B73" w:rsidP="00027077">
      <w:pPr>
        <w:spacing w:before="120"/>
        <w:jc w:val="both"/>
        <w:textDirection w:val="btLr"/>
      </w:pPr>
      <w:r w:rsidRPr="00480B73">
        <w:rPr>
          <w:b/>
          <w:color w:val="000000"/>
        </w:rPr>
        <w:t xml:space="preserve">Kata Kunci: </w:t>
      </w:r>
      <w:r w:rsidRPr="00480B73">
        <w:rPr>
          <w:lang w:eastAsia="en-ID"/>
        </w:rPr>
        <w:t xml:space="preserve">diare akut, edukasi kesehatan, </w:t>
      </w:r>
      <w:r w:rsidRPr="00480B73">
        <w:rPr>
          <w:i/>
          <w:iCs/>
          <w:lang w:eastAsia="en-ID"/>
        </w:rPr>
        <w:t>flashcard</w:t>
      </w:r>
      <w:r w:rsidRPr="00480B73">
        <w:rPr>
          <w:lang w:eastAsia="en-ID"/>
        </w:rPr>
        <w:t>, terapi herbal, tingkat pengetahuan</w:t>
      </w:r>
    </w:p>
    <w:p w14:paraId="177AD28A" w14:textId="77777777" w:rsidR="00480B73" w:rsidRPr="00480B73" w:rsidRDefault="00480B73" w:rsidP="00480B73">
      <w:pPr>
        <w:jc w:val="both"/>
        <w:rPr>
          <w:color w:val="222222"/>
        </w:rPr>
      </w:pPr>
    </w:p>
    <w:p w14:paraId="22147829" w14:textId="17F311D8" w:rsidR="00480B73" w:rsidRPr="00027077" w:rsidRDefault="00480B73" w:rsidP="00027077">
      <w:pPr>
        <w:spacing w:after="120"/>
        <w:jc w:val="center"/>
        <w:textDirection w:val="btLr"/>
        <w:rPr>
          <w:b/>
          <w:i/>
          <w:color w:val="000000"/>
        </w:rPr>
      </w:pPr>
      <w:r w:rsidRPr="00480B73">
        <w:rPr>
          <w:b/>
          <w:i/>
          <w:color w:val="000000"/>
        </w:rPr>
        <w:t>Abstract</w:t>
      </w:r>
    </w:p>
    <w:p w14:paraId="39382EBF" w14:textId="77777777" w:rsidR="00480B73" w:rsidRPr="00480B73" w:rsidRDefault="00480B73" w:rsidP="00480B73">
      <w:pPr>
        <w:jc w:val="both"/>
        <w:textDirection w:val="btLr"/>
        <w:rPr>
          <w:i/>
          <w:color w:val="000000"/>
        </w:rPr>
      </w:pPr>
      <w:r w:rsidRPr="00480B73">
        <w:rPr>
          <w:b/>
          <w:i/>
          <w:color w:val="000000"/>
        </w:rPr>
        <w:t xml:space="preserve">Introduction: </w:t>
      </w:r>
      <w:r w:rsidRPr="00480B73">
        <w:rPr>
          <w:i/>
          <w:color w:val="000000"/>
        </w:rPr>
        <w:t>acute diarrhea is a global public health problem that has a major impact on child morbidity and mortality, with cases in Indonesia reaching 1,168,393 in 2023, and West Denpasar District recording the highest cases in Denpasar City, totaling 453 cases.</w:t>
      </w:r>
    </w:p>
    <w:p w14:paraId="3B6625EF" w14:textId="77777777" w:rsidR="00480B73" w:rsidRPr="00480B73" w:rsidRDefault="00480B73" w:rsidP="00480B73">
      <w:pPr>
        <w:jc w:val="both"/>
        <w:textDirection w:val="btLr"/>
      </w:pPr>
      <w:r w:rsidRPr="00480B73">
        <w:rPr>
          <w:b/>
          <w:i/>
          <w:color w:val="000000"/>
        </w:rPr>
        <w:t xml:space="preserve">Objective: </w:t>
      </w:r>
      <w:r w:rsidRPr="00480B73">
        <w:rPr>
          <w:i/>
          <w:color w:val="000000"/>
        </w:rPr>
        <w:t>to determine the effect of guava leaf herbal therapy education using the flashcard method on the knowledge level of SDN 1 Pemecutan students about acute diarrhea.</w:t>
      </w:r>
    </w:p>
    <w:p w14:paraId="58CA25C7" w14:textId="77777777" w:rsidR="00480B73" w:rsidRPr="00480B73" w:rsidRDefault="00480B73" w:rsidP="00480B73">
      <w:pPr>
        <w:jc w:val="both"/>
        <w:textDirection w:val="btLr"/>
      </w:pPr>
      <w:r w:rsidRPr="00480B73">
        <w:rPr>
          <w:b/>
          <w:i/>
          <w:color w:val="000000"/>
        </w:rPr>
        <w:t xml:space="preserve">Method: </w:t>
      </w:r>
      <w:r w:rsidRPr="00480B73">
        <w:rPr>
          <w:i/>
          <w:color w:val="000000"/>
        </w:rPr>
        <w:t>a quantitative pre-experimental design with a one-group pre-test post-test approach. Sample consisted of 52 sixth-grade students using purposive sampling. Analysis used Wilcoxon Signed Ranks Test.</w:t>
      </w:r>
    </w:p>
    <w:p w14:paraId="5E1828F8" w14:textId="77777777" w:rsidR="00480B73" w:rsidRPr="00480B73" w:rsidRDefault="00480B73" w:rsidP="00480B73">
      <w:pPr>
        <w:jc w:val="both"/>
        <w:textDirection w:val="btLr"/>
        <w:rPr>
          <w:i/>
          <w:color w:val="000000"/>
        </w:rPr>
      </w:pPr>
      <w:r w:rsidRPr="00480B73">
        <w:rPr>
          <w:b/>
          <w:i/>
          <w:color w:val="000000"/>
        </w:rPr>
        <w:t xml:space="preserve">Results: </w:t>
      </w:r>
      <w:r w:rsidRPr="00480B73">
        <w:rPr>
          <w:i/>
          <w:color w:val="000000"/>
        </w:rPr>
        <w:t>before intervention, had poor knowledge 63.5% (mean score 12.25, SD=2.671). After intervention, all students (100%) achieved good knowledge (mean score 23.46, SD=1.627). Wilcoxon test results: Z=−6.286, p=0.000 (p&lt;0.05), effect size r=0.872 (large effect category).</w:t>
      </w:r>
    </w:p>
    <w:p w14:paraId="06528C2C" w14:textId="6300574B" w:rsidR="00480B73" w:rsidRPr="00027077" w:rsidRDefault="00480B73" w:rsidP="00480B73">
      <w:pPr>
        <w:jc w:val="both"/>
        <w:textDirection w:val="btLr"/>
        <w:rPr>
          <w:i/>
          <w:color w:val="000000"/>
        </w:rPr>
      </w:pPr>
      <w:r w:rsidRPr="00480B73">
        <w:rPr>
          <w:b/>
          <w:i/>
          <w:color w:val="000000"/>
        </w:rPr>
        <w:t xml:space="preserve">Conclusion: </w:t>
      </w:r>
      <w:r w:rsidRPr="00480B73">
        <w:rPr>
          <w:i/>
          <w:color w:val="000000"/>
        </w:rPr>
        <w:t xml:space="preserve">the flashcard method significantly and substantially improved </w:t>
      </w:r>
      <w:proofErr w:type="gramStart"/>
      <w:r w:rsidRPr="00480B73">
        <w:rPr>
          <w:i/>
          <w:color w:val="000000"/>
        </w:rPr>
        <w:t>students</w:t>
      </w:r>
      <w:proofErr w:type="gramEnd"/>
      <w:r w:rsidRPr="00480B73">
        <w:rPr>
          <w:i/>
          <w:color w:val="000000"/>
        </w:rPr>
        <w:t xml:space="preserve"> knowledge of acute diarrhea. Educational institutions are recommended to integrate the flashcard method into the School Health Program.</w:t>
      </w:r>
    </w:p>
    <w:p w14:paraId="4D52F071" w14:textId="77777777" w:rsidR="00480B73" w:rsidRPr="00480B73" w:rsidRDefault="00480B73" w:rsidP="00027077">
      <w:pPr>
        <w:spacing w:before="120"/>
        <w:jc w:val="both"/>
        <w:textDirection w:val="btLr"/>
      </w:pPr>
      <w:r w:rsidRPr="00480B73">
        <w:rPr>
          <w:b/>
          <w:i/>
          <w:color w:val="000000"/>
        </w:rPr>
        <w:t xml:space="preserve">Keywords: </w:t>
      </w:r>
      <w:r w:rsidRPr="00480B73">
        <w:rPr>
          <w:i/>
          <w:iCs/>
          <w:lang w:eastAsia="en-ID"/>
        </w:rPr>
        <w:t>acute diarrhea, flashcard, health education, herbal therapy, knowledge level</w:t>
      </w:r>
    </w:p>
    <w:p w14:paraId="03AFB80A" w14:textId="77777777" w:rsidR="00480B73" w:rsidRDefault="00480B73">
      <w:pPr>
        <w:pBdr>
          <w:top w:val="nil"/>
          <w:left w:val="nil"/>
          <w:bottom w:val="nil"/>
          <w:right w:val="nil"/>
          <w:between w:val="nil"/>
        </w:pBdr>
        <w:jc w:val="both"/>
        <w:rPr>
          <w:b/>
          <w:color w:val="000000"/>
          <w:sz w:val="22"/>
          <w:szCs w:val="22"/>
        </w:rPr>
      </w:pPr>
    </w:p>
    <w:p w14:paraId="70C94281" w14:textId="1620CEF1" w:rsidR="0083695B" w:rsidRDefault="0083695B">
      <w:pPr>
        <w:pBdr>
          <w:top w:val="nil"/>
          <w:left w:val="nil"/>
          <w:bottom w:val="nil"/>
          <w:right w:val="nil"/>
          <w:between w:val="nil"/>
        </w:pBdr>
        <w:jc w:val="both"/>
        <w:rPr>
          <w:b/>
          <w:color w:val="000000"/>
          <w:sz w:val="22"/>
          <w:szCs w:val="22"/>
        </w:rPr>
        <w:sectPr w:rsidR="0083695B" w:rsidSect="0083695B">
          <w:headerReference w:type="default" r:id="rId9"/>
          <w:footerReference w:type="default" r:id="rId10"/>
          <w:type w:val="continuous"/>
          <w:pgSz w:w="11900" w:h="16840"/>
          <w:pgMar w:top="1701" w:right="1418" w:bottom="1134" w:left="1418" w:header="709" w:footer="862" w:gutter="0"/>
          <w:pgNumType w:start="162"/>
          <w:cols w:space="439"/>
        </w:sectPr>
      </w:pPr>
    </w:p>
    <w:p w14:paraId="31DD0661" w14:textId="0FD4E8CA" w:rsidR="00D11C13" w:rsidRPr="00480B73" w:rsidRDefault="00D11C13" w:rsidP="00D11C13">
      <w:pPr>
        <w:pBdr>
          <w:top w:val="nil"/>
          <w:left w:val="nil"/>
          <w:bottom w:val="nil"/>
          <w:right w:val="nil"/>
          <w:between w:val="nil"/>
        </w:pBdr>
        <w:jc w:val="both"/>
        <w:rPr>
          <w:b/>
          <w:color w:val="000000"/>
          <w:szCs w:val="22"/>
        </w:rPr>
      </w:pPr>
      <w:r w:rsidRPr="00480B73">
        <w:rPr>
          <w:b/>
          <w:color w:val="000000"/>
          <w:szCs w:val="22"/>
        </w:rPr>
        <w:lastRenderedPageBreak/>
        <w:t>Pendahuluan</w:t>
      </w:r>
    </w:p>
    <w:p w14:paraId="74093224" w14:textId="77777777" w:rsidR="00480B73" w:rsidRPr="00480B73" w:rsidRDefault="00480B73" w:rsidP="00480B73">
      <w:pPr>
        <w:pBdr>
          <w:top w:val="nil"/>
          <w:left w:val="nil"/>
          <w:bottom w:val="nil"/>
          <w:right w:val="nil"/>
          <w:between w:val="nil"/>
        </w:pBdr>
        <w:ind w:firstLine="567"/>
        <w:jc w:val="both"/>
        <w:rPr>
          <w:color w:val="000000"/>
          <w:szCs w:val="22"/>
        </w:rPr>
      </w:pPr>
    </w:p>
    <w:p w14:paraId="705F65C6" w14:textId="3C39511B" w:rsidR="00D11C13" w:rsidRPr="00480B73" w:rsidRDefault="00D11C13" w:rsidP="00480B73">
      <w:pPr>
        <w:pBdr>
          <w:top w:val="nil"/>
          <w:left w:val="nil"/>
          <w:bottom w:val="nil"/>
          <w:right w:val="nil"/>
          <w:between w:val="nil"/>
        </w:pBdr>
        <w:ind w:firstLine="567"/>
        <w:jc w:val="both"/>
        <w:rPr>
          <w:color w:val="000000"/>
          <w:szCs w:val="22"/>
        </w:rPr>
      </w:pPr>
      <w:r w:rsidRPr="00480B73">
        <w:rPr>
          <w:color w:val="000000"/>
          <w:szCs w:val="22"/>
        </w:rPr>
        <w:t xml:space="preserve">Menurut </w:t>
      </w:r>
      <w:r w:rsidRPr="00480B73">
        <w:rPr>
          <w:i/>
          <w:iCs/>
          <w:color w:val="000000"/>
          <w:szCs w:val="22"/>
        </w:rPr>
        <w:t>World Health Organization</w:t>
      </w:r>
      <w:r w:rsidRPr="00480B73">
        <w:rPr>
          <w:color w:val="000000"/>
          <w:szCs w:val="22"/>
        </w:rPr>
        <w:t xml:space="preserve"> dan </w:t>
      </w:r>
      <w:r w:rsidRPr="00480B73">
        <w:rPr>
          <w:i/>
          <w:iCs/>
          <w:color w:val="000000"/>
          <w:szCs w:val="22"/>
        </w:rPr>
        <w:t>United Nations Children's Fund</w:t>
      </w:r>
      <w:r w:rsidRPr="00480B73">
        <w:rPr>
          <w:color w:val="000000"/>
          <w:szCs w:val="22"/>
        </w:rPr>
        <w:t xml:space="preserve">, diare akut masih menjadi masalah kesehatan masyarakat global yang berdampak besar terhadaap morbiditas dan mortalitas anak, khususnya di negara berkembang. Penyakit ini dapat memicu kondisi dehidrasi berat, malnutrisi, dan kematian pada kelompok rentan </w:t>
      </w:r>
      <w:r w:rsidRPr="00480B73">
        <w:rPr>
          <w:color w:val="000000"/>
          <w:szCs w:val="22"/>
        </w:rPr>
        <w:fldChar w:fldCharType="begin" w:fldLock="1"/>
      </w:r>
      <w:r w:rsidR="005900A0" w:rsidRPr="00480B73">
        <w:rPr>
          <w:color w:val="000000"/>
          <w:szCs w:val="22"/>
        </w:rPr>
        <w:instrText>ADDIN CSL_CITATION {"citationItems":[{"id":"ITEM-1","itemData":{"author":[{"dropping-particle":"","family":"Indonesia","given":"Kementerian Kesehatan Republik","non-dropping-particle":"","parse-names":false,"suffix":""}],"id":"ITEM-1","issued":{"date-parts":[["2023"]]},"publisher":"Badan Kebijakan Pembangunan Kesehatan, Kemenkes RI","title":"Survei kesehatan Indonesia (SKI) 2023","type":"report"},"uris":["http://www.mendeley.com/documents/?uuid=d260bc7c-d328-466f-aeb9-5658b7841025"]}],"mendeley":{"formattedCitation":"(Indonesia, 2023)","manualFormatting":"( Kementerian Kesehatan RI, 2023)","plainTextFormattedCitation":"(Indonesia, 2023)","previouslyFormattedCitation":"(Indonesia, 2023)"},"properties":{"noteIndex":0},"schema":"https://github.com/citation-style-language/schema/raw/master/csl-citation.json"}</w:instrText>
      </w:r>
      <w:r w:rsidRPr="00480B73">
        <w:rPr>
          <w:color w:val="000000"/>
          <w:szCs w:val="22"/>
        </w:rPr>
        <w:fldChar w:fldCharType="separate"/>
      </w:r>
      <w:r w:rsidRPr="00480B73">
        <w:rPr>
          <w:noProof/>
          <w:color w:val="000000"/>
          <w:szCs w:val="22"/>
        </w:rPr>
        <w:t>( Kementerian Kesehatan RI, 2023)</w:t>
      </w:r>
      <w:r w:rsidRPr="00480B73">
        <w:rPr>
          <w:color w:val="000000"/>
          <w:szCs w:val="22"/>
        </w:rPr>
        <w:fldChar w:fldCharType="end"/>
      </w:r>
      <w:r w:rsidRPr="00480B73">
        <w:rPr>
          <w:color w:val="000000"/>
          <w:szCs w:val="22"/>
        </w:rPr>
        <w:t xml:space="preserve">. Berdasarkan studi terbaru </w:t>
      </w:r>
      <w:r w:rsidRPr="00480B73">
        <w:rPr>
          <w:i/>
          <w:iCs/>
          <w:color w:val="000000"/>
          <w:szCs w:val="22"/>
        </w:rPr>
        <w:t>Institute for Health Metrics and Evaluation</w:t>
      </w:r>
      <w:r w:rsidRPr="00480B73">
        <w:rPr>
          <w:color w:val="000000"/>
          <w:szCs w:val="22"/>
        </w:rPr>
        <w:t xml:space="preserve">, terdapat hampir 1,7 miliar kasus diare pada anak setiap tahunnya, dengan sekitar 443.832 kematian balita setiap tahun </w:t>
      </w:r>
      <w:r w:rsidRPr="00480B73">
        <w:rPr>
          <w:color w:val="000000"/>
          <w:szCs w:val="22"/>
        </w:rPr>
        <w:fldChar w:fldCharType="begin" w:fldLock="1"/>
      </w:r>
      <w:r w:rsidR="005900A0" w:rsidRPr="00480B73">
        <w:rPr>
          <w:color w:val="000000"/>
          <w:szCs w:val="22"/>
        </w:rPr>
        <w:instrText>ADDIN CSL_CITATION {"citationItems":[{"id":"ITEM-1","itemData":{"author":[{"dropping-particle":"","family":"Organization","given":"World Health","non-dropping-particle":"","parse-names":false,"suffix":""}],"id":"ITEM-1","issued":{"date-parts":[["2024"]]},"title":"Diarrhoeal disease fact sheet","type":"article"},"uris":["http://www.mendeley.com/documents/?uuid=8a7d2128-649b-4389-8122-1ca71f92fd6a"]},{"id":"ITEM-2","itemData":{"author":[{"dropping-particle":"","family":"UNICEF","given":"","non-dropping-particle":"","parse-names":false,"suffix":""},{"dropping-particle":"","family":"Organization","given":"World Health","non-dropping-particle":"","parse-names":false,"suffix":""}],"id":"ITEM-2","issued":{"date-parts":[["2024"]]},"title":"Diarrhoea remains a leading killer of young children, despite the availability of a simple treatment solution","type":"article"},"uris":["http://www.mendeley.com/documents/?uuid=020f001f-a473-409e-8ea5-422a331f0b4b"]}],"mendeley":{"formattedCitation":"(Organization, 2024; UNICEF &amp; Organization, 2024)","manualFormatting":"(WHO 2024; UNICEF 2024)","plainTextFormattedCitation":"(Organization, 2024; UNICEF &amp; Organization, 2024)","previouslyFormattedCitation":"(Organization, 2024; UNICEF &amp; Organization, 2024)"},"properties":{"noteIndex":0},"schema":"https://github.com/citation-style-language/schema/raw/master/csl-citation.json"}</w:instrText>
      </w:r>
      <w:r w:rsidRPr="00480B73">
        <w:rPr>
          <w:color w:val="000000"/>
          <w:szCs w:val="22"/>
        </w:rPr>
        <w:fldChar w:fldCharType="separate"/>
      </w:r>
      <w:r w:rsidRPr="00480B73">
        <w:rPr>
          <w:noProof/>
          <w:color w:val="000000"/>
          <w:szCs w:val="22"/>
        </w:rPr>
        <w:t>(</w:t>
      </w:r>
      <w:r w:rsidRPr="00480B73">
        <w:rPr>
          <w:i/>
          <w:iCs/>
          <w:noProof/>
          <w:color w:val="000000"/>
          <w:szCs w:val="22"/>
        </w:rPr>
        <w:t>WHO</w:t>
      </w:r>
      <w:r w:rsidRPr="00480B73">
        <w:rPr>
          <w:noProof/>
          <w:color w:val="000000"/>
          <w:szCs w:val="22"/>
        </w:rPr>
        <w:t xml:space="preserve"> 2024; </w:t>
      </w:r>
      <w:r w:rsidRPr="00480B73">
        <w:rPr>
          <w:i/>
          <w:iCs/>
          <w:noProof/>
          <w:color w:val="000000"/>
          <w:szCs w:val="22"/>
        </w:rPr>
        <w:t>UNICEF</w:t>
      </w:r>
      <w:r w:rsidRPr="00480B73">
        <w:rPr>
          <w:noProof/>
          <w:color w:val="000000"/>
          <w:szCs w:val="22"/>
        </w:rPr>
        <w:t xml:space="preserve"> 2024)</w:t>
      </w:r>
      <w:r w:rsidRPr="00480B73">
        <w:rPr>
          <w:color w:val="000000"/>
          <w:szCs w:val="22"/>
        </w:rPr>
        <w:fldChar w:fldCharType="end"/>
      </w:r>
      <w:r w:rsidRPr="00480B73">
        <w:rPr>
          <w:color w:val="000000"/>
          <w:szCs w:val="22"/>
        </w:rPr>
        <w:t>.</w:t>
      </w:r>
    </w:p>
    <w:p w14:paraId="75F00030" w14:textId="1CFD55AB" w:rsidR="00035821" w:rsidRPr="00480B73" w:rsidRDefault="00035821" w:rsidP="00480B73">
      <w:pPr>
        <w:pBdr>
          <w:top w:val="nil"/>
          <w:left w:val="nil"/>
          <w:bottom w:val="nil"/>
          <w:right w:val="nil"/>
          <w:between w:val="nil"/>
        </w:pBdr>
        <w:ind w:firstLine="567"/>
        <w:jc w:val="both"/>
        <w:rPr>
          <w:color w:val="000000"/>
          <w:szCs w:val="22"/>
        </w:rPr>
      </w:pPr>
      <w:r w:rsidRPr="00480B73">
        <w:rPr>
          <w:color w:val="000000"/>
          <w:szCs w:val="22"/>
        </w:rPr>
        <w:t xml:space="preserve">Secara global, studi </w:t>
      </w:r>
      <w:r w:rsidRPr="00480B73">
        <w:rPr>
          <w:i/>
          <w:iCs/>
          <w:color w:val="000000"/>
          <w:szCs w:val="22"/>
        </w:rPr>
        <w:t>Global Burden of Disease</w:t>
      </w:r>
      <w:r w:rsidRPr="00480B73">
        <w:rPr>
          <w:color w:val="000000"/>
          <w:szCs w:val="22"/>
        </w:rPr>
        <w:t xml:space="preserve"> terbaru melaporkan bahwa meskipun mortalitas akibat diare telah menurun sekitar 60% sejak tahun 1990, pada tahun 2021 penyakit ini masih menyebabkan sekitar 1,2 juta kematian di seluruh dunia, dengan beban tertinggi terjadi di kawasan Sub-Sahara Afrika dan Asia Selatan yang mencapai lebih dari 150 kematian per 100.000 populasi anak balita </w:t>
      </w:r>
      <w:r w:rsidR="005900A0" w:rsidRPr="00480B73">
        <w:rPr>
          <w:color w:val="000000"/>
          <w:szCs w:val="22"/>
        </w:rPr>
        <w:fldChar w:fldCharType="begin" w:fldLock="1"/>
      </w:r>
      <w:r w:rsidR="004B4A4E" w:rsidRPr="00480B73">
        <w:rPr>
          <w:color w:val="000000"/>
          <w:szCs w:val="22"/>
        </w:rPr>
        <w:instrText>ADDIN CSL_CITATION {"citationItems":[{"id":"ITEM-1","itemData":{"DOI":"10.1016/S1473-3099(24)00691-1","author":[{"dropping-particle":"","family":"Kyu","given":"H H","non-dropping-particle":"","parse-names":false,"suffix":""},{"dropping-particle":"","family":"Vongpradith","given":"A","non-dropping-particle":"","parse-names":false,"suffix":""},{"dropping-particle":"V","family":"Dominguez","given":"R M","non-dropping-particle":"","parse-names":false,"suffix":""}],"container-title":"The Lancet Infectious Diseases","id":"ITEM-1","issue":"1","issued":{"date-parts":[["2024"]]},"page":"519–536","title":"Global, regional, and national age-sex-specific burden of diarrhoeal diseases, their risk factors, and aetiologies, 1990–2021, for 204 countries and territories: A systematic analysis for the Global Burden of Disease Study 2021","type":"article-journal","volume":"25"},"uris":["http://www.mendeley.com/documents/?uuid=8a248615-1b29-44a8-b71d-905250335e0c"]},{"id":"ITEM-2","itemData":{"id":"ITEM-2","issued":{"date-parts":[["2024"]]},"publisher":"IHME, University of Washington","title":"Institute for Health Metrics and Evaluation","type":"book"},"uris":["http://www.mendeley.com/documents/?uuid=e4b37d3a-cbca-40a0-8907-d998ebf2d02d"]}],"mendeley":{"formattedCitation":"(&lt;i&gt;Institute for Health Metrics and Evaluation&lt;/i&gt;, 2024; Kyu et al., 2024)","manualFormatting":"(IHME, 2024; Kyu et al., 2024)","plainTextFormattedCitation":"(Institute for Health Metrics and Evaluation, 2024; Kyu et al., 2024)","previouslyFormattedCitation":"(&lt;i&gt;Institute for Health Metrics and Evaluation&lt;/i&gt;, 2024; Kyu et al., 2024)"},"properties":{"noteIndex":0},"schema":"https://github.com/citation-style-language/schema/raw/master/csl-citation.json"}</w:instrText>
      </w:r>
      <w:r w:rsidR="005900A0" w:rsidRPr="00480B73">
        <w:rPr>
          <w:color w:val="000000"/>
          <w:szCs w:val="22"/>
        </w:rPr>
        <w:fldChar w:fldCharType="separate"/>
      </w:r>
      <w:r w:rsidR="005900A0" w:rsidRPr="00480B73">
        <w:rPr>
          <w:noProof/>
          <w:color w:val="000000"/>
          <w:szCs w:val="22"/>
        </w:rPr>
        <w:t>(</w:t>
      </w:r>
      <w:r w:rsidR="005900A0" w:rsidRPr="00480B73">
        <w:rPr>
          <w:i/>
          <w:noProof/>
          <w:color w:val="000000"/>
          <w:szCs w:val="22"/>
        </w:rPr>
        <w:t>IHME</w:t>
      </w:r>
      <w:r w:rsidR="005900A0" w:rsidRPr="00480B73">
        <w:rPr>
          <w:noProof/>
          <w:color w:val="000000"/>
          <w:szCs w:val="22"/>
        </w:rPr>
        <w:t>, 2024; Kyu et al., 2024)</w:t>
      </w:r>
      <w:r w:rsidR="005900A0" w:rsidRPr="00480B73">
        <w:rPr>
          <w:color w:val="000000"/>
          <w:szCs w:val="22"/>
        </w:rPr>
        <w:fldChar w:fldCharType="end"/>
      </w:r>
      <w:r w:rsidR="005900A0" w:rsidRPr="00480B73">
        <w:rPr>
          <w:color w:val="000000"/>
          <w:szCs w:val="22"/>
        </w:rPr>
        <w:t>.</w:t>
      </w:r>
      <w:r w:rsidRPr="00480B73">
        <w:rPr>
          <w:color w:val="000000"/>
          <w:szCs w:val="22"/>
        </w:rPr>
        <w:t xml:space="preserve"> Kondisi ini menegaskan bahwa diare akut bukan sekadar gangguan pencernaan ringan, melainkan tetap menjadi penyebab kematian ketiga tertinggi pada anak balita di dunia, sehingga upaya promotif dan preventif berbasis edukasi menjadi kunci penting dalam menekan angka kesakitan dan kematian tersebut.</w:t>
      </w:r>
    </w:p>
    <w:p w14:paraId="0DEEE7B5" w14:textId="0C1236E3" w:rsidR="00D11C13" w:rsidRPr="00480B73" w:rsidRDefault="00D11C13" w:rsidP="00480B73">
      <w:pPr>
        <w:pBdr>
          <w:top w:val="nil"/>
          <w:left w:val="nil"/>
          <w:bottom w:val="nil"/>
          <w:right w:val="nil"/>
          <w:between w:val="nil"/>
        </w:pBdr>
        <w:ind w:firstLine="567"/>
        <w:jc w:val="both"/>
        <w:rPr>
          <w:color w:val="000000"/>
          <w:szCs w:val="22"/>
        </w:rPr>
      </w:pPr>
      <w:r w:rsidRPr="00480B73">
        <w:rPr>
          <w:color w:val="000000"/>
          <w:szCs w:val="22"/>
        </w:rPr>
        <w:t>Di Indonesia, data Kementerian Kesehatan menunjukkan peningkatan kasus diare pada balita dari 879.592 kasus pada tahun 2021, menjadi 1.168.393 kasus pada tahun 2023. Berdasarkan Profil Kesehatan Provinsi Bali 2024, penemuan kasus diare di Kota Denpasar mencapai 2.775 kasus, dengan kasus tertinggi terjadi di UPTD Puskesmas I Dinas Kesehatan Kecamatan Denpasar Barat sebanyak 453 kasus.</w:t>
      </w:r>
    </w:p>
    <w:p w14:paraId="204FD24B" w14:textId="77777777" w:rsidR="00035821" w:rsidRPr="00480B73" w:rsidRDefault="00035821" w:rsidP="00480B73">
      <w:pPr>
        <w:pBdr>
          <w:top w:val="nil"/>
          <w:left w:val="nil"/>
          <w:bottom w:val="nil"/>
          <w:right w:val="nil"/>
          <w:between w:val="nil"/>
        </w:pBdr>
        <w:ind w:firstLine="567"/>
        <w:jc w:val="both"/>
        <w:rPr>
          <w:color w:val="000000"/>
          <w:szCs w:val="22"/>
        </w:rPr>
      </w:pPr>
      <w:r w:rsidRPr="00480B73">
        <w:rPr>
          <w:color w:val="000000"/>
          <w:szCs w:val="22"/>
        </w:rPr>
        <w:t xml:space="preserve">Data ini mengindikasikan bahwa diare pada anak sekolah dasar masih menjadi persoalan kesehatan lingkungan yang </w:t>
      </w:r>
      <w:r w:rsidRPr="00480B73">
        <w:rPr>
          <w:color w:val="000000"/>
          <w:szCs w:val="22"/>
        </w:rPr>
        <w:t>mencerminkan rendahnya perilaku hidup bersih dan sehat (PHBS), terutama di wilayah dengan kepadatan penduduk tinggi seperti Denpasar Barat. SDN 1 Pemecutan dipilih sebagai lokasi penelitian karena berada di wilayah kerja UPTD Puskesmas I Denpasar Barat yang mencatat kasus diare tertinggi di Kota Denpasar, memiliki jumlah siswa yang memadai, sarana dan prasarana yang mendukung, serta kesediaan pihak sekolah untuk berkolaborasi dalam program edukasi kesehatan. Tingginya angka kejadian diare di wilayah ini menunjukkan perlunya intervensi edukatif yang menyasar langsung siswa sekolah dasar sebagai kelompok rentan sekaligus agen perubahan perilaku sehat di lingkungan keluarga.</w:t>
      </w:r>
    </w:p>
    <w:p w14:paraId="624997B4" w14:textId="1B891374" w:rsidR="00D11C13" w:rsidRPr="00480B73" w:rsidRDefault="00D11C13" w:rsidP="00480B73">
      <w:pPr>
        <w:pBdr>
          <w:top w:val="nil"/>
          <w:left w:val="nil"/>
          <w:bottom w:val="nil"/>
          <w:right w:val="nil"/>
          <w:between w:val="nil"/>
        </w:pBdr>
        <w:ind w:firstLine="567"/>
        <w:jc w:val="both"/>
        <w:rPr>
          <w:color w:val="000000"/>
          <w:szCs w:val="22"/>
        </w:rPr>
      </w:pPr>
      <w:r w:rsidRPr="00480B73">
        <w:rPr>
          <w:color w:val="000000"/>
          <w:szCs w:val="22"/>
        </w:rPr>
        <w:t>Penggunaan terapi herbal sebagai alternatif alami makin diminati masyarakat, salah satunya menggunakan daun jambu biji (</w:t>
      </w:r>
      <w:r w:rsidRPr="00480B73">
        <w:rPr>
          <w:i/>
          <w:iCs/>
          <w:color w:val="000000"/>
          <w:szCs w:val="22"/>
        </w:rPr>
        <w:t>Psidium guajava</w:t>
      </w:r>
      <w:r w:rsidRPr="00480B73">
        <w:rPr>
          <w:color w:val="000000"/>
          <w:szCs w:val="22"/>
        </w:rPr>
        <w:t xml:space="preserve"> L.) yang dikenal sebagai agen antidiare tradisional. Daun jambu biji mengandung senyawa aktif seperti flavonoid, tanin, alkaloid, dan minyak atsiri yang bersifat antibakteri dan astringen, mampu menghambat pertumbuhan </w:t>
      </w:r>
      <w:r w:rsidRPr="00480B73">
        <w:rPr>
          <w:i/>
          <w:iCs/>
          <w:color w:val="000000"/>
          <w:szCs w:val="22"/>
        </w:rPr>
        <w:t>Escherichia coli</w:t>
      </w:r>
      <w:r w:rsidRPr="00480B73">
        <w:rPr>
          <w:color w:val="000000"/>
          <w:szCs w:val="22"/>
        </w:rPr>
        <w:t xml:space="preserve"> serta memperbaiki permeabilitas mukosa usus </w:t>
      </w:r>
      <w:r w:rsidRPr="00480B73">
        <w:rPr>
          <w:color w:val="000000"/>
          <w:szCs w:val="22"/>
        </w:rPr>
        <w:fldChar w:fldCharType="begin" w:fldLock="1"/>
      </w:r>
      <w:r w:rsidR="005900A0" w:rsidRPr="00480B73">
        <w:rPr>
          <w:color w:val="000000"/>
          <w:szCs w:val="22"/>
        </w:rPr>
        <w:instrText>ADDIN CSL_CITATION {"citationItems":[{"id":"ITEM-1","itemData":{"author":[{"dropping-particle":"","family":"Elyyana","given":"N","non-dropping-particle":"","parse-names":false,"suffix":""},{"dropping-particle":"","family":"Oktavianti","given":"A","non-dropping-particle":"","parse-names":false,"suffix":""},{"dropping-particle":"","family":"Alfiyah","given":"M","non-dropping-particle":"","parse-names":false,"suffix":""},{"dropping-particle":"V","family":"Advaita","given":"C","non-dropping-particle":"","parse-names":false,"suffix":""},{"dropping-particle":"","family":"Ryandha","given":"M G","non-dropping-particle":"","parse-names":false,"suffix":""}],"container-title":"PharmaCine Journal of Pharmacy, Medical and Health Science","id":"ITEM-1","issue":"1","issued":{"date-parts":[["2022"]]},"page":"1-10","title":"Aktivitas farmakologi daun jambu biji (Psidium guajava L.) sebagai agen antidiare","type":"article-journal","volume":"3"},"uris":["http://www.mendeley.com/documents/?uuid=d90ecdb8-e796-4117-99ee-192bd92cf743"]}],"mendeley":{"formattedCitation":"(Elyyana et al., 2022)","plainTextFormattedCitation":"(Elyyana et al., 2022)","previouslyFormattedCitation":"(Elyyana et al., 2022)"},"properties":{"noteIndex":0},"schema":"https://github.com/citation-style-language/schema/raw/master/csl-citation.json"}</w:instrText>
      </w:r>
      <w:r w:rsidRPr="00480B73">
        <w:rPr>
          <w:color w:val="000000"/>
          <w:szCs w:val="22"/>
        </w:rPr>
        <w:fldChar w:fldCharType="separate"/>
      </w:r>
      <w:r w:rsidR="005900A0" w:rsidRPr="00480B73">
        <w:rPr>
          <w:noProof/>
          <w:color w:val="000000"/>
          <w:szCs w:val="22"/>
        </w:rPr>
        <w:t>(Elyyana et al., 2022)</w:t>
      </w:r>
      <w:r w:rsidRPr="00480B73">
        <w:rPr>
          <w:color w:val="000000"/>
          <w:szCs w:val="22"/>
        </w:rPr>
        <w:fldChar w:fldCharType="end"/>
      </w:r>
      <w:r w:rsidRPr="00480B73">
        <w:rPr>
          <w:color w:val="000000"/>
          <w:szCs w:val="22"/>
        </w:rPr>
        <w:t>.</w:t>
      </w:r>
    </w:p>
    <w:p w14:paraId="4FEB1A2F" w14:textId="27C2D4FE" w:rsidR="00035821" w:rsidRPr="00480B73" w:rsidRDefault="00035821" w:rsidP="00480B73">
      <w:pPr>
        <w:pBdr>
          <w:top w:val="nil"/>
          <w:left w:val="nil"/>
          <w:bottom w:val="nil"/>
          <w:right w:val="nil"/>
          <w:between w:val="nil"/>
        </w:pBdr>
        <w:ind w:firstLine="567"/>
        <w:jc w:val="both"/>
        <w:rPr>
          <w:color w:val="000000"/>
          <w:szCs w:val="22"/>
        </w:rPr>
      </w:pPr>
      <w:r w:rsidRPr="00480B73">
        <w:rPr>
          <w:color w:val="000000"/>
          <w:szCs w:val="22"/>
        </w:rPr>
        <w:t>Berbagai penelitian terbaru turut mendukung efektivitas daun jambu biji sebagai terapi antidiare. Pemberian ekstrak daun jambu biji terbukti menurunkan frekuensi buang air besar serta memperbaiki konsistensi tinja pada balita dengan diare</w:t>
      </w:r>
      <w:r w:rsidR="004B4A4E" w:rsidRPr="00480B73">
        <w:rPr>
          <w:color w:val="000000"/>
          <w:szCs w:val="22"/>
        </w:rPr>
        <w:t xml:space="preserve"> </w:t>
      </w:r>
      <w:r w:rsidR="004B4A4E" w:rsidRPr="00480B73">
        <w:rPr>
          <w:color w:val="000000"/>
          <w:szCs w:val="22"/>
        </w:rPr>
        <w:fldChar w:fldCharType="begin" w:fldLock="1"/>
      </w:r>
      <w:r w:rsidR="004B4A4E" w:rsidRPr="00480B73">
        <w:rPr>
          <w:color w:val="000000"/>
          <w:szCs w:val="22"/>
        </w:rPr>
        <w:instrText>ADDIN CSL_CITATION {"citationItems":[{"id":"ITEM-1","itemData":{"author":[{"dropping-particle":"","family":"Ises","given":"R","non-dropping-particle":"","parse-names":false,"suffix":""},{"dropping-particle":"","family":"Andayani","given":"R P","non-dropping-particle":"","parse-names":false,"suffix":""},{"dropping-particle":"","family":"Dafris","given":"S","non-dropping-particle":"","parse-names":false,"suffix":""},{"dropping-particle":"","family":"Suherlin","given":"N","non-dropping-particle":"","parse-names":false,"suffix":""},{"dropping-particle":"","family":"Enjelini","given":"W","non-dropping-particle":"","parse-names":false,"suffix":""}],"container-title":"Jurnal Kesehatan Mercusuar","id":"ITEM-1","issue":"2","issued":{"date-parts":[["2024"]]},"page":"121-123","title":"Terapi komplementer ekstrak daun jambu biji terhadap frekuensi diare dan konsistensi tinja pada balita diare","type":"article-journal","volume":"7"},"uris":["http://www.mendeley.com/documents/?uuid=993f5dc7-d0be-41f2-946a-15381a2f0b8e"]}],"mendeley":{"formattedCitation":"(Ises et al., 2024)","plainTextFormattedCitation":"(Ises et al., 2024)","previouslyFormattedCitation":"(Ises et al., 2024)"},"properties":{"noteIndex":0},"schema":"https://github.com/citation-style-language/schema/raw/master/csl-citation.json"}</w:instrText>
      </w:r>
      <w:r w:rsidR="004B4A4E" w:rsidRPr="00480B73">
        <w:rPr>
          <w:color w:val="000000"/>
          <w:szCs w:val="22"/>
        </w:rPr>
        <w:fldChar w:fldCharType="separate"/>
      </w:r>
      <w:r w:rsidR="004B4A4E" w:rsidRPr="00480B73">
        <w:rPr>
          <w:noProof/>
          <w:color w:val="000000"/>
          <w:szCs w:val="22"/>
        </w:rPr>
        <w:t>(Ises et al., 2024)</w:t>
      </w:r>
      <w:r w:rsidR="004B4A4E" w:rsidRPr="00480B73">
        <w:rPr>
          <w:color w:val="000000"/>
          <w:szCs w:val="22"/>
        </w:rPr>
        <w:fldChar w:fldCharType="end"/>
      </w:r>
      <w:r w:rsidRPr="00480B73">
        <w:rPr>
          <w:color w:val="000000"/>
          <w:szCs w:val="22"/>
        </w:rPr>
        <w:t xml:space="preserve">. Sejalan dengan itu, seduhan dan rebusan daun jambu biji juga dilaporkan efektif mengurangi gejala diare akut pada anak, sehingga berpotensi menjadi alternatif penanganan awal yang aman, murah, dan mudah diakses oleh masyarakat </w:t>
      </w:r>
      <w:r w:rsidR="004B4A4E" w:rsidRPr="00480B73">
        <w:rPr>
          <w:color w:val="000000"/>
          <w:szCs w:val="22"/>
        </w:rPr>
        <w:fldChar w:fldCharType="begin" w:fldLock="1"/>
      </w:r>
      <w:r w:rsidR="00B94337" w:rsidRPr="00480B73">
        <w:rPr>
          <w:color w:val="000000"/>
          <w:szCs w:val="22"/>
        </w:rPr>
        <w:instrText>ADDIN CSL_CITATION {"citationItems":[{"id":"ITEM-1","itemData":{"DOI":"10.52235/lp.v4i1.191","ISSN":"2722-2837","abstract":"Diare merupakan salah satu masalah kesehatan yang masih menjadi penyebab utama tingginya morbiditas dan mortalitas pada anak di negara berkembang termasuk di Indonesia. Penelitian ini bertujuan untuk untuk menerapkan asuhan keperawatan keluarga penderita diare dengan penerapan pemberian seduhan daun jambu biji (Psidium Guajava) untuk mengurangi diar. Jenis Penelitian studi kasus ini deskriptif dengan metode Pendekatan Studi Kasus. Penelitian Studi Kasus ini dilakasanakan pada 2 penderita gastroentritis. Teknik Pengumpulan data penelitian studi kasus ini adalah observasi dan wawancara. Hasil Penelitian Studi Kasus menunjukkan bahwa penerapan pemberian seduhan daun jambu biji (Psidium Guajava) untuk mengurangi diare hanya sebagian masalah yang teratasi. Peneliti menyarankan bagi tenaga kesehatan dapat menjadi referensi dalam mengatasi masalah diare yang dapat digunakan bagi masyarakat dalam penanganan sehari-hari.perilaku membuang sampah sembarangan sehingga masyarakat termotivasi untuk hidup bersih dan ramah lingkungan.","author":[{"dropping-particle":"","family":"Efrianty","given":"Novalia","non-dropping-particle":"","parse-names":false,"suffix":""},{"dropping-particle":"","family":"Citra Tri Sartika","given":"Rianita","non-dropping-particle":"","parse-names":false,"suffix":""}],"container-title":"Lentera Perawat","id":"ITEM-1","issue":"1","issued":{"date-parts":[["2022"]]},"page":"41-46","title":"Pemberian Seduhan Daun Jambu Biji (Psidium Guajava) Untuk Mengurangi Diare","type":"article-journal","volume":"4"},"uris":["http://www.mendeley.com/documents/?uuid=801b96e8-ce81-4429-ba86-97ab7370c1e4"]},{"id":"ITEM-2","itemData":{"author":[{"dropping-particle":"","family":"Widiyane","given":"M","non-dropping-particle":"","parse-names":false,"suffix":""},{"dropping-particle":"","family":"Riniasih","given":"W","non-dropping-particle":"","parse-names":false,"suffix":""},{"dropping-particle":"","family":"Makmun","given":"M","non-dropping-particle":"","parse-names":false,"suffix":""}],"container-title":"TSCD3Kep Journal","id":"ITEM-2","issue":"2","issued":{"date-parts":[["2024"]]},"page":"55-58","title":"Intervensi pemberian rebusan daun jambu biji sebagai upaya mencegah diare akut pada anak","type":"article-journal","volume":"9"},"uris":["http://www.mendeley.com/documents/?uuid=04cf13f7-7fd6-4690-acc3-28ee249b2ab8"]}],"mendeley":{"formattedCitation":"(Efrianty &amp; Citra Tri Sartika, 2022; Widiyane et al., 2024)","manualFormatting":"(Efrianty et al., 2022; Widiyane et al., 2024)","plainTextFormattedCitation":"(Efrianty &amp; Citra Tri Sartika, 2022; Widiyane et al., 2024)","previouslyFormattedCitation":"(Efrianty &amp; Citra Tri Sartika, 2022; Widiyane et al., 2024)"},"properties":{"noteIndex":0},"schema":"https://github.com/citation-style-language/schema/raw/master/csl-citation.json"}</w:instrText>
      </w:r>
      <w:r w:rsidR="004B4A4E" w:rsidRPr="00480B73">
        <w:rPr>
          <w:color w:val="000000"/>
          <w:szCs w:val="22"/>
        </w:rPr>
        <w:fldChar w:fldCharType="separate"/>
      </w:r>
      <w:r w:rsidR="004B4A4E" w:rsidRPr="00480B73">
        <w:rPr>
          <w:noProof/>
          <w:color w:val="000000"/>
          <w:szCs w:val="22"/>
        </w:rPr>
        <w:t>(Efrianty et al., 2022; Widiyane et al., 2024)</w:t>
      </w:r>
      <w:r w:rsidR="004B4A4E" w:rsidRPr="00480B73">
        <w:rPr>
          <w:color w:val="000000"/>
          <w:szCs w:val="22"/>
        </w:rPr>
        <w:fldChar w:fldCharType="end"/>
      </w:r>
      <w:r w:rsidR="004B4A4E" w:rsidRPr="00480B73">
        <w:rPr>
          <w:color w:val="000000"/>
          <w:szCs w:val="22"/>
        </w:rPr>
        <w:t xml:space="preserve">. </w:t>
      </w:r>
      <w:r w:rsidRPr="00480B73">
        <w:rPr>
          <w:color w:val="000000"/>
          <w:szCs w:val="22"/>
        </w:rPr>
        <w:t>Bukti-bukti ini memperkuat urgensi memperkenalkan terapi herbal daun jambu biji kepada anak sekolah dasar sebagai bagian dari edukasi kesehatan preventif berbasis kearifan lokal.</w:t>
      </w:r>
    </w:p>
    <w:p w14:paraId="2509BB00" w14:textId="7C21AF53" w:rsidR="00035821" w:rsidRPr="00480B73" w:rsidRDefault="00035821" w:rsidP="00480B73">
      <w:pPr>
        <w:pBdr>
          <w:top w:val="nil"/>
          <w:left w:val="nil"/>
          <w:bottom w:val="nil"/>
          <w:right w:val="nil"/>
          <w:between w:val="nil"/>
        </w:pBdr>
        <w:ind w:firstLine="567"/>
        <w:jc w:val="both"/>
        <w:rPr>
          <w:color w:val="000000"/>
          <w:szCs w:val="22"/>
        </w:rPr>
      </w:pPr>
      <w:r w:rsidRPr="00480B73">
        <w:rPr>
          <w:color w:val="000000"/>
          <w:szCs w:val="22"/>
        </w:rPr>
        <w:lastRenderedPageBreak/>
        <w:t xml:space="preserve">Di sisi lain, keberhasilan edukasi kesehatan sangat ditentukan oleh metode penyampaian yang sesuai dengan karakteristik perkembangan anak. Sebagian besar program penyuluhan kesehatan di sekolah dasar masih menggunakan metode ceramah konvensional yang kurang menarik dan kurang efektif dalam mempertahankan perhatian anak usia sekolah </w:t>
      </w:r>
      <w:r w:rsidR="00B94337" w:rsidRPr="00480B73">
        <w:rPr>
          <w:color w:val="000000"/>
          <w:szCs w:val="22"/>
        </w:rPr>
        <w:fldChar w:fldCharType="begin" w:fldLock="1"/>
      </w:r>
      <w:r w:rsidR="00B94337" w:rsidRPr="00480B73">
        <w:rPr>
          <w:color w:val="000000"/>
          <w:szCs w:val="22"/>
        </w:rPr>
        <w:instrText>ADDIN CSL_CITATION {"citationItems":[{"id":"ITEM-1","itemData":{"DOI":"10.2174/1573403X19666221101173843","author":[{"dropping-particle":"","family":"Leung","given":"A K C","non-dropping-particle":"","parse-names":false,"suffix":""},{"dropping-particle":"","family":"Robson","given":"W L M","non-dropping-particle":"","parse-names":false,"suffix":""},{"dropping-particle":"","family":"Kao","given":"K C","non-dropping-particle":"","parse-names":false,"suffix":""}],"container-title":"Current Pediatric Reviews","id":"ITEM-1","issue":"1","issued":{"date-parts":[["2025"]]},"page":"45–67","title":"New advances in the management of acute diarrhea","type":"article-journal","volume":"21"},"uris":["http://www.mendeley.com/documents/?uuid=6f22f6ec-5cd5-4a90-92c3-21d8079bf73a"]}],"mendeley":{"formattedCitation":"(Leung et al., 2025)","plainTextFormattedCitation":"(Leung et al., 2025)","previouslyFormattedCitation":"(Leung et al., 2025)"},"properties":{"noteIndex":0},"schema":"https://github.com/citation-style-language/schema/raw/master/csl-citation.json"}</w:instrText>
      </w:r>
      <w:r w:rsidR="00B94337" w:rsidRPr="00480B73">
        <w:rPr>
          <w:color w:val="000000"/>
          <w:szCs w:val="22"/>
        </w:rPr>
        <w:fldChar w:fldCharType="separate"/>
      </w:r>
      <w:r w:rsidR="00B94337" w:rsidRPr="00480B73">
        <w:rPr>
          <w:noProof/>
          <w:color w:val="000000"/>
          <w:szCs w:val="22"/>
        </w:rPr>
        <w:t>(Leung et al., 2025)</w:t>
      </w:r>
      <w:r w:rsidR="00B94337" w:rsidRPr="00480B73">
        <w:rPr>
          <w:color w:val="000000"/>
          <w:szCs w:val="22"/>
        </w:rPr>
        <w:fldChar w:fldCharType="end"/>
      </w:r>
      <w:r w:rsidR="00B94337" w:rsidRPr="00480B73">
        <w:rPr>
          <w:color w:val="000000"/>
          <w:szCs w:val="22"/>
        </w:rPr>
        <w:t xml:space="preserve">. </w:t>
      </w:r>
      <w:r w:rsidRPr="00480B73">
        <w:rPr>
          <w:color w:val="000000"/>
          <w:szCs w:val="22"/>
        </w:rPr>
        <w:t xml:space="preserve">Metode </w:t>
      </w:r>
      <w:r w:rsidRPr="00480B73">
        <w:rPr>
          <w:i/>
          <w:iCs/>
          <w:color w:val="000000"/>
          <w:szCs w:val="22"/>
        </w:rPr>
        <w:t>flashcard</w:t>
      </w:r>
      <w:r w:rsidRPr="00480B73">
        <w:rPr>
          <w:color w:val="000000"/>
          <w:szCs w:val="22"/>
        </w:rPr>
        <w:t xml:space="preserve"> dinilai lebih sesuai karena memanfaatkan prinsip pembelajaran visual yang melibatkan memori jangka pendek dan jangka panjang, dan terbukti meningkatkan hasil belajar siswa sekolah dasar karena sifatnya yang menarik, mudah diingat, serta memfasilitasi pembelajaran aktif </w:t>
      </w:r>
      <w:r w:rsidR="00B94337" w:rsidRPr="00480B73">
        <w:rPr>
          <w:color w:val="000000"/>
          <w:szCs w:val="22"/>
        </w:rPr>
        <w:fldChar w:fldCharType="begin" w:fldLock="1"/>
      </w:r>
      <w:r w:rsidR="00B94337" w:rsidRPr="00480B73">
        <w:rPr>
          <w:color w:val="000000"/>
          <w:szCs w:val="22"/>
        </w:rPr>
        <w:instrText>ADDIN CSL_CITATION {"citationItems":[{"id":"ITEM-1","itemData":{"author":[{"dropping-particle":"","family":"Krisdiana","given":"M","non-dropping-particle":"","parse-names":false,"suffix":""},{"dropping-particle":"","family":"Jamaludin","given":"U","non-dropping-particle":"","parse-names":false,"suffix":""}],"container-title":"Jurnal Ilmiah Pendidikan Citra Bakti","id":"ITEM-1","issue":"2","issued":{"date-parts":[["2023"]]},"page":"341-345","title":"Pengaruh media flash card untuk meningkatkan hasil belajar siswa sekolah dasar","type":"article-journal","volume":"10"},"uris":["http://www.mendeley.com/documents/?uuid=10fd6e43-e548-4a53-b890-a1b736b5eb96"]}],"mendeley":{"formattedCitation":"(Krisdiana &amp; Jamaludin, 2023)","plainTextFormattedCitation":"(Krisdiana &amp; Jamaludin, 2023)","previouslyFormattedCitation":"(Krisdiana &amp; Jamaludin, 2023)"},"properties":{"noteIndex":0},"schema":"https://github.com/citation-style-language/schema/raw/master/csl-citation.json"}</w:instrText>
      </w:r>
      <w:r w:rsidR="00B94337" w:rsidRPr="00480B73">
        <w:rPr>
          <w:color w:val="000000"/>
          <w:szCs w:val="22"/>
        </w:rPr>
        <w:fldChar w:fldCharType="separate"/>
      </w:r>
      <w:r w:rsidR="00B94337" w:rsidRPr="00480B73">
        <w:rPr>
          <w:noProof/>
          <w:color w:val="000000"/>
          <w:szCs w:val="22"/>
        </w:rPr>
        <w:t>(Krisdiana &amp; Jamaludin, 2023)</w:t>
      </w:r>
      <w:r w:rsidR="00B94337" w:rsidRPr="00480B73">
        <w:rPr>
          <w:color w:val="000000"/>
          <w:szCs w:val="22"/>
        </w:rPr>
        <w:fldChar w:fldCharType="end"/>
      </w:r>
      <w:r w:rsidR="00B94337" w:rsidRPr="00480B73">
        <w:rPr>
          <w:color w:val="000000"/>
          <w:szCs w:val="22"/>
        </w:rPr>
        <w:t xml:space="preserve">. </w:t>
      </w:r>
      <w:r w:rsidRPr="00480B73">
        <w:rPr>
          <w:color w:val="000000"/>
          <w:szCs w:val="22"/>
        </w:rPr>
        <w:t xml:space="preserve">Namun demikian, penelitian yang secara spesifik mengevaluasi penggunaan metode </w:t>
      </w:r>
      <w:r w:rsidRPr="00480B73">
        <w:rPr>
          <w:i/>
          <w:iCs/>
          <w:color w:val="000000"/>
          <w:szCs w:val="22"/>
        </w:rPr>
        <w:t>flashcard</w:t>
      </w:r>
      <w:r w:rsidRPr="00480B73">
        <w:rPr>
          <w:color w:val="000000"/>
          <w:szCs w:val="22"/>
        </w:rPr>
        <w:t xml:space="preserve"> untuk edukasi terapi herbal daun jambu biji pada siswa sekolah dasar masih terbatas. Oleh karena itu, penelitian ini bertujuan untuk mengetahui pengaruh edukasi terapi herbal daun jambu biji menggunakan metode </w:t>
      </w:r>
      <w:r w:rsidRPr="00480B73">
        <w:rPr>
          <w:i/>
          <w:iCs/>
          <w:color w:val="000000"/>
          <w:szCs w:val="22"/>
        </w:rPr>
        <w:t>flashcard</w:t>
      </w:r>
      <w:r w:rsidRPr="00480B73">
        <w:rPr>
          <w:color w:val="000000"/>
          <w:szCs w:val="22"/>
        </w:rPr>
        <w:t xml:space="preserve"> terhadap tingkat pengetahuan siswa SDN 1 Pemecutan tentang diare akut.</w:t>
      </w:r>
    </w:p>
    <w:p w14:paraId="454CA49F" w14:textId="285430E5" w:rsidR="00AB7967" w:rsidRDefault="00AB7967" w:rsidP="00AB7967">
      <w:pPr>
        <w:pBdr>
          <w:top w:val="nil"/>
          <w:left w:val="nil"/>
          <w:bottom w:val="nil"/>
          <w:right w:val="nil"/>
          <w:between w:val="nil"/>
        </w:pBdr>
        <w:jc w:val="both"/>
        <w:rPr>
          <w:color w:val="000000"/>
          <w:sz w:val="22"/>
          <w:szCs w:val="22"/>
        </w:rPr>
      </w:pPr>
    </w:p>
    <w:p w14:paraId="40E47F75" w14:textId="112C9D3B" w:rsidR="00AB7967" w:rsidRPr="00480B73" w:rsidRDefault="00AB7967" w:rsidP="00AB7967">
      <w:pPr>
        <w:pBdr>
          <w:top w:val="nil"/>
          <w:left w:val="nil"/>
          <w:bottom w:val="nil"/>
          <w:right w:val="nil"/>
          <w:between w:val="nil"/>
        </w:pBdr>
        <w:jc w:val="both"/>
        <w:rPr>
          <w:b/>
          <w:bCs/>
          <w:color w:val="000000"/>
          <w:szCs w:val="22"/>
        </w:rPr>
      </w:pPr>
      <w:r w:rsidRPr="00480B73">
        <w:rPr>
          <w:b/>
          <w:bCs/>
          <w:color w:val="000000"/>
          <w:szCs w:val="22"/>
        </w:rPr>
        <w:t xml:space="preserve">Metode </w:t>
      </w:r>
    </w:p>
    <w:p w14:paraId="1FD582D8" w14:textId="77777777" w:rsidR="00480B73" w:rsidRPr="00480B73" w:rsidRDefault="00480B73" w:rsidP="00AB7967">
      <w:pPr>
        <w:pBdr>
          <w:top w:val="nil"/>
          <w:left w:val="nil"/>
          <w:bottom w:val="nil"/>
          <w:right w:val="nil"/>
          <w:between w:val="nil"/>
        </w:pBdr>
        <w:ind w:firstLine="720"/>
        <w:jc w:val="both"/>
        <w:rPr>
          <w:color w:val="000000"/>
          <w:szCs w:val="22"/>
        </w:rPr>
      </w:pPr>
    </w:p>
    <w:p w14:paraId="78681B62" w14:textId="328B6C87" w:rsidR="00AB7967" w:rsidRPr="00480B73" w:rsidRDefault="00AB7967" w:rsidP="00480B73">
      <w:pPr>
        <w:pBdr>
          <w:top w:val="nil"/>
          <w:left w:val="nil"/>
          <w:bottom w:val="nil"/>
          <w:right w:val="nil"/>
          <w:between w:val="nil"/>
        </w:pBdr>
        <w:ind w:firstLine="567"/>
        <w:jc w:val="both"/>
        <w:rPr>
          <w:color w:val="000000"/>
          <w:szCs w:val="22"/>
        </w:rPr>
      </w:pPr>
      <w:r w:rsidRPr="00480B73">
        <w:rPr>
          <w:color w:val="000000"/>
          <w:szCs w:val="22"/>
        </w:rPr>
        <w:t xml:space="preserve">Penelitian ini menggunakan desain kuantitatif pre-eksperimental dengan pendekatan </w:t>
      </w:r>
      <w:r w:rsidRPr="00480B73">
        <w:rPr>
          <w:i/>
          <w:iCs/>
          <w:color w:val="000000"/>
          <w:szCs w:val="22"/>
        </w:rPr>
        <w:t>one group pre-test post-test</w:t>
      </w:r>
      <w:r w:rsidRPr="00480B73">
        <w:rPr>
          <w:color w:val="000000"/>
          <w:szCs w:val="22"/>
        </w:rPr>
        <w:t xml:space="preserve">. Penelitian dilaksanakan di SDN 1 Pemecutan, Kecamatan Denpasar Barat, Kota Denpasar, pada bulan April 2026. Populasi penelitian adalah seluruh siswa kelas VI SDN 1 Pemecutan berjumlah 60 orang. Sampel dipilih menggunakan </w:t>
      </w:r>
      <w:r w:rsidRPr="00480B73">
        <w:rPr>
          <w:i/>
          <w:iCs/>
          <w:color w:val="000000"/>
          <w:szCs w:val="22"/>
        </w:rPr>
        <w:t>purposive sampling</w:t>
      </w:r>
      <w:r w:rsidRPr="00480B73">
        <w:rPr>
          <w:color w:val="000000"/>
          <w:szCs w:val="22"/>
        </w:rPr>
        <w:t xml:space="preserve"> berdasarkan kriteria inklusi: siswa kelas VI yang dapat membaca dan menulis dengan baik serta bersedia berpartisipasi. Kriteria eksklusi meliputi siswa yang tidak hadir dalam salah satu tahap penelitian.</w:t>
      </w:r>
    </w:p>
    <w:p w14:paraId="54D083C1" w14:textId="77777777" w:rsidR="00AB7967" w:rsidRPr="00480B73" w:rsidRDefault="00AB7967" w:rsidP="00480B73">
      <w:pPr>
        <w:pBdr>
          <w:top w:val="nil"/>
          <w:left w:val="nil"/>
          <w:bottom w:val="nil"/>
          <w:right w:val="nil"/>
          <w:between w:val="nil"/>
        </w:pBdr>
        <w:ind w:firstLine="567"/>
        <w:jc w:val="both"/>
        <w:rPr>
          <w:color w:val="000000"/>
          <w:szCs w:val="22"/>
        </w:rPr>
      </w:pPr>
      <w:r w:rsidRPr="00480B73">
        <w:rPr>
          <w:color w:val="000000"/>
          <w:szCs w:val="22"/>
        </w:rPr>
        <w:t xml:space="preserve">Besar sampel dihitung menggunakan rumus Slovin dengan </w:t>
      </w:r>
      <w:r w:rsidRPr="00480B73">
        <w:rPr>
          <w:i/>
          <w:iCs/>
          <w:color w:val="000000"/>
          <w:szCs w:val="22"/>
        </w:rPr>
        <w:t>margin of error</w:t>
      </w:r>
      <w:r w:rsidRPr="00480B73">
        <w:rPr>
          <w:color w:val="000000"/>
          <w:szCs w:val="22"/>
        </w:rPr>
        <w:t xml:space="preserve"> 5%, menghasilkan sampel minimal 52 siswa. Instrumen yang digunakan adalah kuesioner </w:t>
      </w:r>
      <w:r w:rsidRPr="00480B73">
        <w:rPr>
          <w:color w:val="000000"/>
          <w:szCs w:val="22"/>
        </w:rPr>
        <w:t xml:space="preserve">pengetahuan berbentuk 25 pertanyaan pilihan ganda yang mencakup: pengertian diare akut, penyebab, tanda gejala, cara pencegahan, dan terapi herbal daun jambu biji. Kuesioner telah diuji validitas menggunakan </w:t>
      </w:r>
      <w:r w:rsidRPr="00480B73">
        <w:rPr>
          <w:i/>
          <w:iCs/>
          <w:color w:val="000000"/>
          <w:szCs w:val="22"/>
        </w:rPr>
        <w:t>Pearson Product Moment</w:t>
      </w:r>
      <w:r w:rsidRPr="00480B73">
        <w:rPr>
          <w:color w:val="000000"/>
          <w:szCs w:val="22"/>
        </w:rPr>
        <w:t xml:space="preserve"> dengan seluruh 25 butir soal dinyatakan valid (r hitung 0,552–0,859) dan uji reliabilitas </w:t>
      </w:r>
      <w:r w:rsidRPr="00480B73">
        <w:rPr>
          <w:i/>
          <w:iCs/>
          <w:color w:val="000000"/>
          <w:szCs w:val="22"/>
        </w:rPr>
        <w:t>Cronbach's Alpha</w:t>
      </w:r>
      <w:r w:rsidRPr="00480B73">
        <w:rPr>
          <w:color w:val="000000"/>
          <w:szCs w:val="22"/>
        </w:rPr>
        <w:t xml:space="preserve"> menghasilkan nilai 0,964 (sangat tinggi).</w:t>
      </w:r>
    </w:p>
    <w:p w14:paraId="4E6A8607" w14:textId="2F75C9EE" w:rsidR="00AB7967" w:rsidRPr="00480B73" w:rsidRDefault="00AB7967" w:rsidP="00AB7967">
      <w:pPr>
        <w:pBdr>
          <w:top w:val="nil"/>
          <w:left w:val="nil"/>
          <w:bottom w:val="nil"/>
          <w:right w:val="nil"/>
          <w:between w:val="nil"/>
        </w:pBdr>
        <w:ind w:firstLine="720"/>
        <w:jc w:val="both"/>
        <w:rPr>
          <w:color w:val="000000"/>
          <w:szCs w:val="22"/>
        </w:rPr>
      </w:pPr>
      <w:r w:rsidRPr="00480B73">
        <w:rPr>
          <w:color w:val="000000"/>
          <w:szCs w:val="22"/>
        </w:rPr>
        <w:t xml:space="preserve">Intervensi berupa edukasi kesehatan menggunakan </w:t>
      </w:r>
      <w:r w:rsidRPr="00480B73">
        <w:rPr>
          <w:i/>
          <w:iCs/>
          <w:color w:val="000000"/>
          <w:szCs w:val="22"/>
        </w:rPr>
        <w:t>flashcard</w:t>
      </w:r>
      <w:r w:rsidRPr="00480B73">
        <w:rPr>
          <w:color w:val="000000"/>
          <w:szCs w:val="22"/>
        </w:rPr>
        <w:t xml:space="preserve"> berukuran 7,3 cm × 10,5 cm, berjumlah 20 kartu, mencakup topik diare akut dan terapi herbal daun jambu biji. Intervensi dilaksanakan selama 2 minggu dengan frekuensi 2 kali per minggu (4 sesi total), setiap sesi selama 30–45 menit. Analisis data menggunakan </w:t>
      </w:r>
      <w:r w:rsidRPr="00480B73">
        <w:rPr>
          <w:i/>
          <w:iCs/>
          <w:color w:val="000000"/>
          <w:szCs w:val="22"/>
        </w:rPr>
        <w:t>Wilcoxon Signed Ranks Test</w:t>
      </w:r>
      <w:r w:rsidRPr="00480B73">
        <w:rPr>
          <w:color w:val="000000"/>
          <w:szCs w:val="22"/>
        </w:rPr>
        <w:t xml:space="preserve"> dengan tingkat kepercayaan 95% (α=0,05) karena data </w:t>
      </w:r>
      <w:r w:rsidRPr="00480B73">
        <w:rPr>
          <w:i/>
          <w:iCs/>
          <w:color w:val="000000"/>
          <w:szCs w:val="22"/>
        </w:rPr>
        <w:t>post-test</w:t>
      </w:r>
      <w:r w:rsidRPr="00480B73">
        <w:rPr>
          <w:color w:val="000000"/>
          <w:szCs w:val="22"/>
        </w:rPr>
        <w:t xml:space="preserve"> tidak berdistribusi normal berdasarkan uji </w:t>
      </w:r>
      <w:r w:rsidRPr="00480B73">
        <w:rPr>
          <w:i/>
          <w:iCs/>
          <w:color w:val="000000"/>
          <w:szCs w:val="22"/>
        </w:rPr>
        <w:t>Kolmogorov-Smirnov</w:t>
      </w:r>
      <w:r w:rsidRPr="00480B73">
        <w:rPr>
          <w:color w:val="000000"/>
          <w:szCs w:val="22"/>
        </w:rPr>
        <w:t xml:space="preserve"> (p=0,000). Penelitian ini telah memperoleh persetujuan etik dan </w:t>
      </w:r>
      <w:r w:rsidRPr="00480B73">
        <w:rPr>
          <w:i/>
          <w:iCs/>
          <w:color w:val="000000"/>
          <w:szCs w:val="22"/>
        </w:rPr>
        <w:t>informed consent</w:t>
      </w:r>
      <w:r w:rsidRPr="00480B73">
        <w:rPr>
          <w:color w:val="000000"/>
          <w:szCs w:val="22"/>
        </w:rPr>
        <w:t xml:space="preserve"> dari wali kelas sebelum pelaksanaan.</w:t>
      </w:r>
    </w:p>
    <w:p w14:paraId="00320C77" w14:textId="77777777" w:rsidR="00AB7967" w:rsidRPr="00480B73" w:rsidRDefault="00AB7967" w:rsidP="00AB7967">
      <w:pPr>
        <w:pBdr>
          <w:top w:val="nil"/>
          <w:left w:val="nil"/>
          <w:bottom w:val="nil"/>
          <w:right w:val="nil"/>
          <w:between w:val="nil"/>
        </w:pBdr>
        <w:ind w:firstLine="720"/>
        <w:jc w:val="both"/>
        <w:rPr>
          <w:color w:val="000000"/>
          <w:szCs w:val="22"/>
        </w:rPr>
      </w:pPr>
    </w:p>
    <w:p w14:paraId="62B4A3DA" w14:textId="3E030D52" w:rsidR="00D11C13" w:rsidRPr="00480B73" w:rsidRDefault="00D11C13" w:rsidP="007F36A5">
      <w:pPr>
        <w:pBdr>
          <w:top w:val="nil"/>
          <w:left w:val="nil"/>
          <w:bottom w:val="nil"/>
          <w:right w:val="nil"/>
          <w:between w:val="nil"/>
        </w:pBdr>
        <w:jc w:val="both"/>
        <w:rPr>
          <w:b/>
          <w:color w:val="000000"/>
          <w:szCs w:val="22"/>
        </w:rPr>
      </w:pPr>
      <w:r w:rsidRPr="00480B73">
        <w:rPr>
          <w:b/>
          <w:color w:val="000000"/>
          <w:szCs w:val="22"/>
        </w:rPr>
        <w:t>Hasil</w:t>
      </w:r>
    </w:p>
    <w:p w14:paraId="5D09645F" w14:textId="77777777" w:rsidR="00480B73" w:rsidRDefault="00480B73" w:rsidP="00480B73">
      <w:pPr>
        <w:pBdr>
          <w:top w:val="nil"/>
          <w:left w:val="nil"/>
          <w:bottom w:val="nil"/>
          <w:right w:val="nil"/>
          <w:between w:val="nil"/>
        </w:pBdr>
        <w:ind w:firstLine="567"/>
        <w:jc w:val="both"/>
        <w:rPr>
          <w:color w:val="000000"/>
          <w:szCs w:val="22"/>
        </w:rPr>
      </w:pPr>
    </w:p>
    <w:p w14:paraId="5DD0148B" w14:textId="3C256AB3" w:rsidR="007F36A5" w:rsidRPr="00480B73" w:rsidRDefault="007F36A5" w:rsidP="00480B73">
      <w:pPr>
        <w:pBdr>
          <w:top w:val="nil"/>
          <w:left w:val="nil"/>
          <w:bottom w:val="nil"/>
          <w:right w:val="nil"/>
          <w:between w:val="nil"/>
        </w:pBdr>
        <w:ind w:firstLine="567"/>
        <w:jc w:val="both"/>
        <w:rPr>
          <w:b/>
          <w:color w:val="000000"/>
          <w:szCs w:val="22"/>
        </w:rPr>
      </w:pPr>
      <w:r w:rsidRPr="00480B73">
        <w:rPr>
          <w:color w:val="000000"/>
          <w:szCs w:val="22"/>
        </w:rPr>
        <w:t xml:space="preserve">Hasil penelitian mengenai deskripsi statistik skor </w:t>
      </w:r>
      <w:r w:rsidRPr="00480B73">
        <w:rPr>
          <w:i/>
          <w:iCs/>
          <w:color w:val="000000"/>
          <w:szCs w:val="22"/>
        </w:rPr>
        <w:t>pre-test</w:t>
      </w:r>
      <w:r w:rsidRPr="00480B73">
        <w:rPr>
          <w:color w:val="000000"/>
          <w:szCs w:val="22"/>
        </w:rPr>
        <w:t xml:space="preserve"> dan </w:t>
      </w:r>
      <w:r w:rsidRPr="00480B73">
        <w:rPr>
          <w:i/>
          <w:iCs/>
          <w:color w:val="000000"/>
          <w:szCs w:val="22"/>
        </w:rPr>
        <w:t>post-test</w:t>
      </w:r>
      <w:r w:rsidRPr="00480B73">
        <w:rPr>
          <w:color w:val="000000"/>
          <w:szCs w:val="22"/>
        </w:rPr>
        <w:t xml:space="preserve"> tingkat pengetahuan siswa akan disajikan pada tabel berikut ini.</w:t>
      </w:r>
    </w:p>
    <w:p w14:paraId="31F19823" w14:textId="543C78C5" w:rsidR="00522696" w:rsidRPr="00480B73" w:rsidRDefault="007F36A5">
      <w:pPr>
        <w:pBdr>
          <w:top w:val="nil"/>
          <w:left w:val="nil"/>
          <w:bottom w:val="nil"/>
          <w:right w:val="nil"/>
          <w:between w:val="nil"/>
        </w:pBdr>
        <w:jc w:val="both"/>
        <w:rPr>
          <w:color w:val="000000"/>
          <w:szCs w:val="22"/>
        </w:rPr>
      </w:pPr>
      <w:r w:rsidRPr="00480B73">
        <w:rPr>
          <w:b/>
          <w:bCs/>
          <w:color w:val="000000"/>
          <w:szCs w:val="22"/>
        </w:rPr>
        <w:t>Tabel 1.</w:t>
      </w:r>
      <w:r w:rsidRPr="00480B73">
        <w:rPr>
          <w:color w:val="000000"/>
          <w:szCs w:val="22"/>
        </w:rPr>
        <w:t xml:space="preserve"> Statistik Deskriptif Skor </w:t>
      </w:r>
      <w:r w:rsidRPr="00480B73">
        <w:rPr>
          <w:i/>
          <w:iCs/>
          <w:color w:val="000000"/>
          <w:szCs w:val="22"/>
        </w:rPr>
        <w:t>Pre-Test</w:t>
      </w:r>
      <w:r w:rsidRPr="00480B73">
        <w:rPr>
          <w:color w:val="000000"/>
          <w:szCs w:val="22"/>
        </w:rPr>
        <w:t xml:space="preserve"> dan </w:t>
      </w:r>
      <w:r w:rsidRPr="00480B73">
        <w:rPr>
          <w:i/>
          <w:iCs/>
          <w:color w:val="000000"/>
          <w:szCs w:val="22"/>
        </w:rPr>
        <w:t>Post-Test</w:t>
      </w:r>
      <w:r w:rsidRPr="00480B73">
        <w:rPr>
          <w:color w:val="000000"/>
          <w:szCs w:val="22"/>
        </w:rPr>
        <w:t xml:space="preserve"> (n=52)</w:t>
      </w:r>
    </w:p>
    <w:tbl>
      <w:tblPr>
        <w:tblStyle w:val="a"/>
        <w:tblW w:w="4909" w:type="pct"/>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Pr>
      <w:tblGrid>
        <w:gridCol w:w="1981"/>
        <w:gridCol w:w="1098"/>
        <w:gridCol w:w="1017"/>
      </w:tblGrid>
      <w:tr w:rsidR="00CC1F86" w14:paraId="095061F4" w14:textId="77777777" w:rsidTr="00480B73">
        <w:trPr>
          <w:trHeight w:val="288"/>
        </w:trPr>
        <w:tc>
          <w:tcPr>
            <w:tcW w:w="2418" w:type="pct"/>
            <w:tcBorders>
              <w:top w:val="single" w:sz="8" w:space="0" w:color="406091"/>
              <w:left w:val="nil"/>
              <w:bottom w:val="single" w:sz="8" w:space="0" w:color="406091"/>
              <w:right w:val="nil"/>
            </w:tcBorders>
            <w:shd w:val="clear" w:color="auto" w:fill="FEFFFE"/>
            <w:tcMar>
              <w:top w:w="80" w:type="dxa"/>
              <w:left w:w="80" w:type="dxa"/>
              <w:bottom w:w="80" w:type="dxa"/>
              <w:right w:w="80" w:type="dxa"/>
            </w:tcMar>
          </w:tcPr>
          <w:p w14:paraId="1C663A3A" w14:textId="6082BCC9" w:rsidR="00CC1F86" w:rsidRDefault="00CC1F86" w:rsidP="00480B73">
            <w:pPr>
              <w:pBdr>
                <w:top w:val="nil"/>
                <w:left w:val="nil"/>
                <w:bottom w:val="nil"/>
                <w:right w:val="nil"/>
                <w:between w:val="nil"/>
              </w:pBdr>
              <w:jc w:val="center"/>
              <w:rPr>
                <w:rFonts w:ascii="Helvetica Neue" w:eastAsia="Helvetica Neue" w:hAnsi="Helvetica Neue" w:cs="Helvetica Neue"/>
                <w:b/>
                <w:color w:val="000000"/>
                <w:sz w:val="20"/>
                <w:szCs w:val="20"/>
              </w:rPr>
            </w:pPr>
            <w:bookmarkStart w:id="3" w:name="_Hlk233043587"/>
            <w:r w:rsidRPr="00B84D26">
              <w:rPr>
                <w:color w:val="000000"/>
                <w:sz w:val="20"/>
                <w:szCs w:val="20"/>
              </w:rPr>
              <w:t>Statistik Deskriptif</w:t>
            </w:r>
          </w:p>
        </w:tc>
        <w:tc>
          <w:tcPr>
            <w:tcW w:w="1340" w:type="pct"/>
            <w:tcBorders>
              <w:top w:val="single" w:sz="8" w:space="0" w:color="406091"/>
              <w:left w:val="nil"/>
              <w:bottom w:val="single" w:sz="8" w:space="0" w:color="406091"/>
              <w:right w:val="nil"/>
            </w:tcBorders>
            <w:shd w:val="clear" w:color="auto" w:fill="FEFFFE"/>
          </w:tcPr>
          <w:p w14:paraId="5BFF4255" w14:textId="5A4109A7" w:rsidR="00CC1F86" w:rsidRDefault="00CC1F86" w:rsidP="00480B73">
            <w:pPr>
              <w:jc w:val="center"/>
              <w:rPr>
                <w:b/>
                <w:bCs/>
                <w:i/>
                <w:iCs/>
                <w:sz w:val="20"/>
                <w:szCs w:val="20"/>
              </w:rPr>
            </w:pPr>
            <w:r>
              <w:rPr>
                <w:b/>
                <w:bCs/>
                <w:i/>
                <w:iCs/>
                <w:sz w:val="20"/>
                <w:szCs w:val="20"/>
              </w:rPr>
              <w:t>Pre-Test</w:t>
            </w:r>
          </w:p>
        </w:tc>
        <w:tc>
          <w:tcPr>
            <w:tcW w:w="1241" w:type="pct"/>
            <w:tcBorders>
              <w:top w:val="single" w:sz="8" w:space="0" w:color="406091"/>
              <w:left w:val="nil"/>
              <w:bottom w:val="single" w:sz="8" w:space="0" w:color="406091"/>
              <w:right w:val="nil"/>
            </w:tcBorders>
            <w:shd w:val="clear" w:color="auto" w:fill="FEFFFE"/>
            <w:tcMar>
              <w:top w:w="80" w:type="dxa"/>
              <w:left w:w="80" w:type="dxa"/>
              <w:bottom w:w="80" w:type="dxa"/>
              <w:right w:w="80" w:type="dxa"/>
            </w:tcMar>
          </w:tcPr>
          <w:p w14:paraId="18D48FCD" w14:textId="1AB926DA" w:rsidR="00CC1F86" w:rsidRPr="00B84D26" w:rsidRDefault="00CC1F86" w:rsidP="00480B73">
            <w:pPr>
              <w:jc w:val="center"/>
            </w:pPr>
            <w:r>
              <w:rPr>
                <w:b/>
                <w:bCs/>
                <w:i/>
                <w:iCs/>
                <w:sz w:val="20"/>
                <w:szCs w:val="20"/>
              </w:rPr>
              <w:t>Post-Test</w:t>
            </w:r>
          </w:p>
        </w:tc>
      </w:tr>
      <w:tr w:rsidR="00CC1F86" w14:paraId="65F14FF8" w14:textId="77777777" w:rsidTr="00480B73">
        <w:trPr>
          <w:trHeight w:val="288"/>
        </w:trPr>
        <w:tc>
          <w:tcPr>
            <w:tcW w:w="2418" w:type="pct"/>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14:paraId="6BCA80AA" w14:textId="516DA4D6" w:rsidR="00CC1F86" w:rsidRDefault="00CC1F86" w:rsidP="00480B73">
            <w:pPr>
              <w:pBdr>
                <w:top w:val="nil"/>
                <w:left w:val="nil"/>
                <w:bottom w:val="nil"/>
                <w:right w:val="nil"/>
                <w:between w:val="nil"/>
              </w:pBdr>
              <w:jc w:val="both"/>
              <w:rPr>
                <w:rFonts w:ascii="Helvetica Neue" w:eastAsia="Helvetica Neue" w:hAnsi="Helvetica Neue" w:cs="Helvetica Neue"/>
                <w:color w:val="000000"/>
                <w:sz w:val="20"/>
                <w:szCs w:val="20"/>
              </w:rPr>
            </w:pPr>
            <w:r>
              <w:rPr>
                <w:sz w:val="20"/>
                <w:szCs w:val="20"/>
              </w:rPr>
              <w:t>N Valid</w:t>
            </w:r>
          </w:p>
        </w:tc>
        <w:tc>
          <w:tcPr>
            <w:tcW w:w="1340" w:type="pct"/>
            <w:tcBorders>
              <w:top w:val="none" w:sz="0" w:space="0" w:color="FFFFFF"/>
              <w:left w:val="none" w:sz="0" w:space="0" w:color="FFFFFF"/>
              <w:bottom w:val="none" w:sz="0" w:space="0" w:color="FFFFFF"/>
              <w:right w:val="none" w:sz="0" w:space="0" w:color="FFFFFF"/>
            </w:tcBorders>
          </w:tcPr>
          <w:p w14:paraId="2D0212D6" w14:textId="0C1C2B5B" w:rsidR="00CC1F86" w:rsidRDefault="00CC1F86" w:rsidP="00480B73">
            <w:pPr>
              <w:jc w:val="both"/>
              <w:rPr>
                <w:sz w:val="20"/>
                <w:szCs w:val="20"/>
              </w:rPr>
            </w:pPr>
            <w:r>
              <w:rPr>
                <w:sz w:val="20"/>
                <w:szCs w:val="20"/>
              </w:rPr>
              <w:t>52</w:t>
            </w:r>
          </w:p>
        </w:tc>
        <w:tc>
          <w:tcPr>
            <w:tcW w:w="1241" w:type="pct"/>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14:paraId="52B6EE58" w14:textId="32FAB8DC" w:rsidR="00CC1F86" w:rsidRDefault="00CC1F86" w:rsidP="00480B73">
            <w:pPr>
              <w:jc w:val="both"/>
            </w:pPr>
            <w:r>
              <w:rPr>
                <w:sz w:val="20"/>
                <w:szCs w:val="20"/>
              </w:rPr>
              <w:t>52</w:t>
            </w:r>
          </w:p>
        </w:tc>
      </w:tr>
      <w:tr w:rsidR="00CC1F86" w14:paraId="4A06F954" w14:textId="77777777" w:rsidTr="00480B73">
        <w:trPr>
          <w:trHeight w:val="288"/>
        </w:trPr>
        <w:tc>
          <w:tcPr>
            <w:tcW w:w="2418" w:type="pct"/>
            <w:tcBorders>
              <w:top w:val="none" w:sz="0" w:space="0" w:color="FFFFFF"/>
              <w:left w:val="none" w:sz="0" w:space="0" w:color="FFFFFF"/>
              <w:bottom w:val="none" w:sz="0" w:space="0" w:color="FFFFFF"/>
              <w:right w:val="none" w:sz="0" w:space="0" w:color="FFFFFF"/>
            </w:tcBorders>
            <w:shd w:val="clear" w:color="auto" w:fill="F2F2F2" w:themeFill="background1" w:themeFillShade="F2"/>
            <w:tcMar>
              <w:top w:w="80" w:type="dxa"/>
              <w:left w:w="80" w:type="dxa"/>
              <w:bottom w:w="80" w:type="dxa"/>
              <w:right w:w="80" w:type="dxa"/>
            </w:tcMar>
          </w:tcPr>
          <w:p w14:paraId="7595BDF9" w14:textId="63B6BAD5" w:rsidR="00CC1F86" w:rsidRDefault="00CC1F86" w:rsidP="00480B73">
            <w:pPr>
              <w:pBdr>
                <w:top w:val="nil"/>
                <w:left w:val="nil"/>
                <w:bottom w:val="nil"/>
                <w:right w:val="nil"/>
                <w:between w:val="nil"/>
              </w:pBdr>
              <w:jc w:val="both"/>
              <w:rPr>
                <w:rFonts w:ascii="Helvetica Neue" w:eastAsia="Helvetica Neue" w:hAnsi="Helvetica Neue" w:cs="Helvetica Neue"/>
                <w:color w:val="000000"/>
                <w:sz w:val="20"/>
                <w:szCs w:val="20"/>
              </w:rPr>
            </w:pPr>
            <w:r>
              <w:rPr>
                <w:sz w:val="20"/>
                <w:szCs w:val="20"/>
              </w:rPr>
              <w:t>Mean</w:t>
            </w:r>
          </w:p>
        </w:tc>
        <w:tc>
          <w:tcPr>
            <w:tcW w:w="1340" w:type="pct"/>
            <w:tcBorders>
              <w:top w:val="none" w:sz="0" w:space="0" w:color="FFFFFF"/>
              <w:left w:val="none" w:sz="0" w:space="0" w:color="FFFFFF"/>
              <w:bottom w:val="none" w:sz="0" w:space="0" w:color="FFFFFF"/>
              <w:right w:val="none" w:sz="0" w:space="0" w:color="FFFFFF"/>
            </w:tcBorders>
            <w:shd w:val="clear" w:color="auto" w:fill="F2F2F2" w:themeFill="background1" w:themeFillShade="F2"/>
          </w:tcPr>
          <w:p w14:paraId="6EE7E1D4" w14:textId="2FB7F3D0" w:rsidR="00CC1F86" w:rsidRDefault="00CC1F86" w:rsidP="00480B73">
            <w:pPr>
              <w:jc w:val="both"/>
              <w:rPr>
                <w:sz w:val="20"/>
                <w:szCs w:val="20"/>
              </w:rPr>
            </w:pPr>
            <w:r>
              <w:rPr>
                <w:sz w:val="20"/>
                <w:szCs w:val="20"/>
              </w:rPr>
              <w:t>12,25</w:t>
            </w:r>
          </w:p>
        </w:tc>
        <w:tc>
          <w:tcPr>
            <w:tcW w:w="1241" w:type="pct"/>
            <w:tcBorders>
              <w:top w:val="none" w:sz="0" w:space="0" w:color="FFFFFF"/>
              <w:left w:val="none" w:sz="0" w:space="0" w:color="FFFFFF"/>
              <w:bottom w:val="none" w:sz="0" w:space="0" w:color="FFFFFF"/>
              <w:right w:val="none" w:sz="0" w:space="0" w:color="FFFFFF"/>
            </w:tcBorders>
            <w:shd w:val="clear" w:color="auto" w:fill="F2F2F2" w:themeFill="background1" w:themeFillShade="F2"/>
            <w:tcMar>
              <w:top w:w="80" w:type="dxa"/>
              <w:left w:w="80" w:type="dxa"/>
              <w:bottom w:w="80" w:type="dxa"/>
              <w:right w:w="80" w:type="dxa"/>
            </w:tcMar>
          </w:tcPr>
          <w:p w14:paraId="0CA5F458" w14:textId="5792AC28" w:rsidR="00CC1F86" w:rsidRDefault="00CC1F86" w:rsidP="00480B73">
            <w:pPr>
              <w:jc w:val="both"/>
            </w:pPr>
            <w:r>
              <w:rPr>
                <w:sz w:val="20"/>
                <w:szCs w:val="20"/>
              </w:rPr>
              <w:t>23,46</w:t>
            </w:r>
          </w:p>
        </w:tc>
      </w:tr>
      <w:tr w:rsidR="00CC1F86" w14:paraId="25C63CB3" w14:textId="77777777" w:rsidTr="00480B73">
        <w:trPr>
          <w:trHeight w:val="288"/>
        </w:trPr>
        <w:tc>
          <w:tcPr>
            <w:tcW w:w="2418" w:type="pct"/>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14:paraId="67302E47" w14:textId="742A6633" w:rsidR="00CC1F86" w:rsidRDefault="00CC1F86" w:rsidP="00480B73">
            <w:pPr>
              <w:pBdr>
                <w:top w:val="nil"/>
                <w:left w:val="nil"/>
                <w:bottom w:val="nil"/>
                <w:right w:val="nil"/>
                <w:between w:val="nil"/>
              </w:pBdr>
              <w:jc w:val="both"/>
              <w:rPr>
                <w:rFonts w:ascii="Helvetica Neue" w:eastAsia="Helvetica Neue" w:hAnsi="Helvetica Neue" w:cs="Helvetica Neue"/>
                <w:color w:val="000000"/>
                <w:sz w:val="20"/>
                <w:szCs w:val="20"/>
              </w:rPr>
            </w:pPr>
            <w:r>
              <w:rPr>
                <w:sz w:val="20"/>
                <w:szCs w:val="20"/>
              </w:rPr>
              <w:t>Median</w:t>
            </w:r>
          </w:p>
        </w:tc>
        <w:tc>
          <w:tcPr>
            <w:tcW w:w="1340" w:type="pct"/>
            <w:tcBorders>
              <w:top w:val="none" w:sz="0" w:space="0" w:color="FFFFFF"/>
              <w:left w:val="none" w:sz="0" w:space="0" w:color="FFFFFF"/>
              <w:bottom w:val="none" w:sz="0" w:space="0" w:color="FFFFFF"/>
              <w:right w:val="none" w:sz="0" w:space="0" w:color="FFFFFF"/>
            </w:tcBorders>
          </w:tcPr>
          <w:p w14:paraId="408A7522" w14:textId="3F113D6B" w:rsidR="00CC1F86" w:rsidRDefault="00CC1F86" w:rsidP="00480B73">
            <w:pPr>
              <w:jc w:val="both"/>
              <w:rPr>
                <w:sz w:val="20"/>
                <w:szCs w:val="20"/>
              </w:rPr>
            </w:pPr>
            <w:r>
              <w:rPr>
                <w:sz w:val="20"/>
                <w:szCs w:val="20"/>
              </w:rPr>
              <w:t>12,00</w:t>
            </w:r>
          </w:p>
        </w:tc>
        <w:tc>
          <w:tcPr>
            <w:tcW w:w="1241" w:type="pct"/>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14:paraId="3E6C36A1" w14:textId="30E36B60" w:rsidR="00CC1F86" w:rsidRDefault="00CC1F86" w:rsidP="00480B73">
            <w:pPr>
              <w:jc w:val="both"/>
            </w:pPr>
            <w:r>
              <w:rPr>
                <w:sz w:val="20"/>
                <w:szCs w:val="20"/>
              </w:rPr>
              <w:t>24,00</w:t>
            </w:r>
          </w:p>
        </w:tc>
      </w:tr>
      <w:tr w:rsidR="00CC1F86" w14:paraId="0569ADCC" w14:textId="77777777" w:rsidTr="00480B73">
        <w:trPr>
          <w:trHeight w:val="288"/>
        </w:trPr>
        <w:tc>
          <w:tcPr>
            <w:tcW w:w="2418" w:type="pct"/>
            <w:tcBorders>
              <w:top w:val="none" w:sz="0" w:space="0" w:color="FFFFFF"/>
              <w:left w:val="none" w:sz="0" w:space="0" w:color="FFFFFF"/>
              <w:bottom w:val="none" w:sz="0" w:space="0" w:color="FFFFFF"/>
              <w:right w:val="none" w:sz="0" w:space="0" w:color="FFFFFF"/>
            </w:tcBorders>
            <w:shd w:val="clear" w:color="auto" w:fill="F2F2F2" w:themeFill="background1" w:themeFillShade="F2"/>
            <w:tcMar>
              <w:top w:w="80" w:type="dxa"/>
              <w:left w:w="80" w:type="dxa"/>
              <w:bottom w:w="80" w:type="dxa"/>
              <w:right w:w="80" w:type="dxa"/>
            </w:tcMar>
          </w:tcPr>
          <w:p w14:paraId="54BFB93E" w14:textId="199FB727" w:rsidR="00CC1F86" w:rsidRDefault="00CC1F86" w:rsidP="00480B73">
            <w:pPr>
              <w:pBdr>
                <w:top w:val="nil"/>
                <w:left w:val="nil"/>
                <w:bottom w:val="nil"/>
                <w:right w:val="nil"/>
                <w:between w:val="nil"/>
              </w:pBdr>
              <w:jc w:val="both"/>
              <w:rPr>
                <w:rFonts w:ascii="Helvetica Neue" w:eastAsia="Helvetica Neue" w:hAnsi="Helvetica Neue" w:cs="Helvetica Neue"/>
                <w:color w:val="000000"/>
                <w:sz w:val="20"/>
                <w:szCs w:val="20"/>
              </w:rPr>
            </w:pPr>
            <w:r>
              <w:rPr>
                <w:sz w:val="20"/>
                <w:szCs w:val="20"/>
              </w:rPr>
              <w:t>Std. Deviation</w:t>
            </w:r>
          </w:p>
        </w:tc>
        <w:tc>
          <w:tcPr>
            <w:tcW w:w="1340" w:type="pct"/>
            <w:tcBorders>
              <w:top w:val="none" w:sz="0" w:space="0" w:color="FFFFFF"/>
              <w:left w:val="none" w:sz="0" w:space="0" w:color="FFFFFF"/>
              <w:bottom w:val="none" w:sz="0" w:space="0" w:color="FFFFFF"/>
              <w:right w:val="none" w:sz="0" w:space="0" w:color="FFFFFF"/>
            </w:tcBorders>
            <w:shd w:val="clear" w:color="auto" w:fill="F2F2F2" w:themeFill="background1" w:themeFillShade="F2"/>
          </w:tcPr>
          <w:p w14:paraId="49909C80" w14:textId="136DF6F5" w:rsidR="00CC1F86" w:rsidRDefault="00CC1F86" w:rsidP="00480B73">
            <w:pPr>
              <w:jc w:val="both"/>
              <w:rPr>
                <w:sz w:val="20"/>
                <w:szCs w:val="20"/>
              </w:rPr>
            </w:pPr>
            <w:r>
              <w:rPr>
                <w:sz w:val="20"/>
                <w:szCs w:val="20"/>
              </w:rPr>
              <w:t>2,671</w:t>
            </w:r>
          </w:p>
        </w:tc>
        <w:tc>
          <w:tcPr>
            <w:tcW w:w="1241" w:type="pct"/>
            <w:tcBorders>
              <w:top w:val="none" w:sz="0" w:space="0" w:color="FFFFFF"/>
              <w:left w:val="none" w:sz="0" w:space="0" w:color="FFFFFF"/>
              <w:bottom w:val="none" w:sz="0" w:space="0" w:color="FFFFFF"/>
              <w:right w:val="none" w:sz="0" w:space="0" w:color="FFFFFF"/>
            </w:tcBorders>
            <w:shd w:val="clear" w:color="auto" w:fill="F2F2F2" w:themeFill="background1" w:themeFillShade="F2"/>
            <w:tcMar>
              <w:top w:w="80" w:type="dxa"/>
              <w:left w:w="80" w:type="dxa"/>
              <w:bottom w:w="80" w:type="dxa"/>
              <w:right w:w="80" w:type="dxa"/>
            </w:tcMar>
          </w:tcPr>
          <w:p w14:paraId="5A326C9E" w14:textId="1F9B0A7C" w:rsidR="00CC1F86" w:rsidRDefault="00CC1F86" w:rsidP="00480B73">
            <w:pPr>
              <w:jc w:val="both"/>
            </w:pPr>
            <w:r>
              <w:rPr>
                <w:sz w:val="20"/>
                <w:szCs w:val="20"/>
              </w:rPr>
              <w:t>1,627</w:t>
            </w:r>
          </w:p>
        </w:tc>
      </w:tr>
      <w:tr w:rsidR="00674B2B" w14:paraId="00ED6ECA" w14:textId="77777777" w:rsidTr="00480B73">
        <w:trPr>
          <w:trHeight w:val="288"/>
        </w:trPr>
        <w:tc>
          <w:tcPr>
            <w:tcW w:w="2418" w:type="pct"/>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14:paraId="0897E582" w14:textId="45F117FD" w:rsidR="00674B2B" w:rsidRDefault="00674B2B" w:rsidP="00480B73">
            <w:pPr>
              <w:pBdr>
                <w:top w:val="nil"/>
                <w:left w:val="nil"/>
                <w:bottom w:val="nil"/>
                <w:right w:val="nil"/>
                <w:between w:val="nil"/>
              </w:pBdr>
              <w:jc w:val="both"/>
              <w:rPr>
                <w:rFonts w:ascii="Helvetica Neue" w:eastAsia="Helvetica Neue" w:hAnsi="Helvetica Neue" w:cs="Helvetica Neue"/>
                <w:color w:val="000000"/>
                <w:sz w:val="20"/>
                <w:szCs w:val="20"/>
              </w:rPr>
            </w:pPr>
            <w:r>
              <w:rPr>
                <w:sz w:val="20"/>
                <w:szCs w:val="20"/>
              </w:rPr>
              <w:t>Minimum</w:t>
            </w:r>
          </w:p>
        </w:tc>
        <w:tc>
          <w:tcPr>
            <w:tcW w:w="1340" w:type="pct"/>
            <w:tcBorders>
              <w:top w:val="none" w:sz="0" w:space="0" w:color="FFFFFF"/>
              <w:left w:val="none" w:sz="0" w:space="0" w:color="FFFFFF"/>
              <w:bottom w:val="none" w:sz="0" w:space="0" w:color="FFFFFF"/>
              <w:right w:val="none" w:sz="0" w:space="0" w:color="FFFFFF"/>
            </w:tcBorders>
          </w:tcPr>
          <w:p w14:paraId="2083A0B4" w14:textId="17A6D454" w:rsidR="00674B2B" w:rsidRDefault="00674B2B" w:rsidP="00480B73">
            <w:pPr>
              <w:jc w:val="both"/>
              <w:rPr>
                <w:sz w:val="20"/>
                <w:szCs w:val="20"/>
              </w:rPr>
            </w:pPr>
            <w:r>
              <w:rPr>
                <w:sz w:val="20"/>
                <w:szCs w:val="20"/>
              </w:rPr>
              <w:t>7</w:t>
            </w:r>
          </w:p>
        </w:tc>
        <w:tc>
          <w:tcPr>
            <w:tcW w:w="1241" w:type="pct"/>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14:paraId="464C6579" w14:textId="5F600844" w:rsidR="00674B2B" w:rsidRDefault="00674B2B" w:rsidP="00480B73">
            <w:pPr>
              <w:jc w:val="both"/>
            </w:pPr>
            <w:r>
              <w:rPr>
                <w:sz w:val="20"/>
                <w:szCs w:val="20"/>
              </w:rPr>
              <w:t>20</w:t>
            </w:r>
          </w:p>
        </w:tc>
      </w:tr>
      <w:tr w:rsidR="00674B2B" w14:paraId="351A645D" w14:textId="77777777" w:rsidTr="00480B73">
        <w:trPr>
          <w:trHeight w:val="288"/>
        </w:trPr>
        <w:tc>
          <w:tcPr>
            <w:tcW w:w="2418" w:type="pct"/>
            <w:tcBorders>
              <w:top w:val="none" w:sz="0" w:space="0" w:color="FFFFFF"/>
              <w:left w:val="none" w:sz="0" w:space="0" w:color="FFFFFF"/>
              <w:bottom w:val="single" w:sz="6" w:space="0" w:color="000000"/>
              <w:right w:val="none" w:sz="0" w:space="0" w:color="FFFFFF"/>
            </w:tcBorders>
            <w:shd w:val="clear" w:color="auto" w:fill="F2F2F2" w:themeFill="background1" w:themeFillShade="F2"/>
            <w:tcMar>
              <w:top w:w="80" w:type="dxa"/>
              <w:left w:w="80" w:type="dxa"/>
              <w:bottom w:w="80" w:type="dxa"/>
              <w:right w:w="80" w:type="dxa"/>
            </w:tcMar>
          </w:tcPr>
          <w:p w14:paraId="547DB0E9" w14:textId="4D3220FF" w:rsidR="00674B2B" w:rsidRDefault="00674B2B" w:rsidP="00480B73">
            <w:pPr>
              <w:pBdr>
                <w:top w:val="nil"/>
                <w:left w:val="nil"/>
                <w:bottom w:val="nil"/>
                <w:right w:val="nil"/>
                <w:between w:val="nil"/>
              </w:pBdr>
              <w:jc w:val="both"/>
              <w:rPr>
                <w:rFonts w:ascii="Helvetica Neue" w:eastAsia="Helvetica Neue" w:hAnsi="Helvetica Neue" w:cs="Helvetica Neue"/>
                <w:color w:val="000000"/>
                <w:sz w:val="20"/>
                <w:szCs w:val="20"/>
              </w:rPr>
            </w:pPr>
            <w:r>
              <w:rPr>
                <w:sz w:val="20"/>
                <w:szCs w:val="20"/>
              </w:rPr>
              <w:t>Maximum</w:t>
            </w:r>
          </w:p>
        </w:tc>
        <w:tc>
          <w:tcPr>
            <w:tcW w:w="1340" w:type="pct"/>
            <w:tcBorders>
              <w:top w:val="none" w:sz="0" w:space="0" w:color="FFFFFF"/>
              <w:left w:val="none" w:sz="0" w:space="0" w:color="FFFFFF"/>
              <w:bottom w:val="single" w:sz="6" w:space="0" w:color="000000"/>
              <w:right w:val="none" w:sz="0" w:space="0" w:color="FFFFFF"/>
            </w:tcBorders>
            <w:shd w:val="clear" w:color="auto" w:fill="F2F2F2" w:themeFill="background1" w:themeFillShade="F2"/>
          </w:tcPr>
          <w:p w14:paraId="71924711" w14:textId="762C5734" w:rsidR="00674B2B" w:rsidRDefault="00674B2B" w:rsidP="00480B73">
            <w:pPr>
              <w:jc w:val="both"/>
              <w:rPr>
                <w:sz w:val="20"/>
                <w:szCs w:val="20"/>
              </w:rPr>
            </w:pPr>
            <w:r>
              <w:rPr>
                <w:sz w:val="20"/>
                <w:szCs w:val="20"/>
              </w:rPr>
              <w:t>18</w:t>
            </w:r>
          </w:p>
        </w:tc>
        <w:tc>
          <w:tcPr>
            <w:tcW w:w="1241" w:type="pct"/>
            <w:tcBorders>
              <w:top w:val="none" w:sz="0" w:space="0" w:color="FFFFFF"/>
              <w:left w:val="none" w:sz="0" w:space="0" w:color="FFFFFF"/>
              <w:bottom w:val="single" w:sz="6" w:space="0" w:color="000000"/>
              <w:right w:val="none" w:sz="0" w:space="0" w:color="FFFFFF"/>
            </w:tcBorders>
            <w:shd w:val="clear" w:color="auto" w:fill="F2F2F2" w:themeFill="background1" w:themeFillShade="F2"/>
            <w:tcMar>
              <w:top w:w="80" w:type="dxa"/>
              <w:left w:w="80" w:type="dxa"/>
              <w:bottom w:w="80" w:type="dxa"/>
              <w:right w:w="80" w:type="dxa"/>
            </w:tcMar>
          </w:tcPr>
          <w:p w14:paraId="74F8C4E4" w14:textId="022A037B" w:rsidR="00674B2B" w:rsidRDefault="00674B2B" w:rsidP="00480B73">
            <w:pPr>
              <w:jc w:val="both"/>
            </w:pPr>
            <w:r>
              <w:rPr>
                <w:sz w:val="20"/>
                <w:szCs w:val="20"/>
              </w:rPr>
              <w:t>25</w:t>
            </w:r>
          </w:p>
        </w:tc>
      </w:tr>
      <w:bookmarkEnd w:id="3"/>
    </w:tbl>
    <w:p w14:paraId="658C7CD2" w14:textId="77777777" w:rsidR="00480B73" w:rsidRDefault="00480B73" w:rsidP="007F36A5">
      <w:pPr>
        <w:pBdr>
          <w:top w:val="nil"/>
          <w:left w:val="nil"/>
          <w:bottom w:val="nil"/>
          <w:right w:val="nil"/>
          <w:between w:val="nil"/>
        </w:pBdr>
        <w:ind w:firstLine="720"/>
        <w:jc w:val="both"/>
        <w:rPr>
          <w:color w:val="000000"/>
          <w:szCs w:val="22"/>
        </w:rPr>
      </w:pPr>
    </w:p>
    <w:p w14:paraId="5E95A6B2" w14:textId="77777777" w:rsidR="007F36A5" w:rsidRPr="00480B73" w:rsidRDefault="007F36A5" w:rsidP="00480B73">
      <w:pPr>
        <w:pBdr>
          <w:top w:val="nil"/>
          <w:left w:val="nil"/>
          <w:bottom w:val="nil"/>
          <w:right w:val="nil"/>
          <w:between w:val="nil"/>
        </w:pBdr>
        <w:ind w:firstLine="567"/>
        <w:jc w:val="both"/>
        <w:rPr>
          <w:color w:val="000000"/>
          <w:szCs w:val="22"/>
        </w:rPr>
      </w:pPr>
      <w:r w:rsidRPr="00480B73">
        <w:rPr>
          <w:color w:val="000000"/>
          <w:szCs w:val="22"/>
        </w:rPr>
        <w:lastRenderedPageBreak/>
        <w:t xml:space="preserve">Berdasarkan Tabel 1, rata-rata skor </w:t>
      </w:r>
      <w:r w:rsidRPr="00480B73">
        <w:rPr>
          <w:i/>
          <w:iCs/>
          <w:color w:val="000000"/>
          <w:szCs w:val="22"/>
        </w:rPr>
        <w:t>pre-test</w:t>
      </w:r>
      <w:r w:rsidRPr="00480B73">
        <w:rPr>
          <w:color w:val="000000"/>
          <w:szCs w:val="22"/>
        </w:rPr>
        <w:t xml:space="preserve"> adalah 12,25 (SD=2,671) dengan skor minimum 7 dan maksimum 18. Sementara itu, rata-rata skor </w:t>
      </w:r>
      <w:r w:rsidRPr="00480B73">
        <w:rPr>
          <w:i/>
          <w:iCs/>
          <w:color w:val="000000"/>
          <w:szCs w:val="22"/>
        </w:rPr>
        <w:t>post-test</w:t>
      </w:r>
      <w:r w:rsidRPr="00480B73">
        <w:rPr>
          <w:color w:val="000000"/>
          <w:szCs w:val="22"/>
        </w:rPr>
        <w:t xml:space="preserve"> meningkat signifikan menjadi 23,46 (SD=1,627) dengan skor minimum 20 dan maksimum 25. Peningkatan rata-rata sebesar 11,21 poin menunjukkan perubahan pengetahuan yang bermakna setelah intervensi.</w:t>
      </w:r>
    </w:p>
    <w:p w14:paraId="0ABFD162" w14:textId="0E7CA369" w:rsidR="007F36A5" w:rsidRPr="00480B73" w:rsidRDefault="007F36A5" w:rsidP="00480B73">
      <w:pPr>
        <w:pBdr>
          <w:top w:val="nil"/>
          <w:left w:val="nil"/>
          <w:bottom w:val="nil"/>
          <w:right w:val="nil"/>
          <w:between w:val="nil"/>
        </w:pBdr>
        <w:ind w:firstLine="567"/>
        <w:jc w:val="both"/>
        <w:rPr>
          <w:color w:val="000000"/>
          <w:szCs w:val="22"/>
        </w:rPr>
      </w:pPr>
      <w:r w:rsidRPr="00480B73">
        <w:rPr>
          <w:color w:val="000000"/>
          <w:szCs w:val="22"/>
        </w:rPr>
        <w:t>Hasil penelitian mengenai distribusi frekuensi tingkat pengetahuan siswa sebelum intervensi (</w:t>
      </w:r>
      <w:r w:rsidRPr="00480B73">
        <w:rPr>
          <w:i/>
          <w:iCs/>
          <w:color w:val="000000"/>
          <w:szCs w:val="22"/>
        </w:rPr>
        <w:t>pre-test</w:t>
      </w:r>
      <w:r w:rsidRPr="00480B73">
        <w:rPr>
          <w:color w:val="000000"/>
          <w:szCs w:val="22"/>
        </w:rPr>
        <w:t>) akan disajikan pada tabel berikut ini.</w:t>
      </w:r>
    </w:p>
    <w:p w14:paraId="0FDD19B1" w14:textId="7E758BFE" w:rsidR="002A372F" w:rsidRPr="00480B73" w:rsidRDefault="007F36A5" w:rsidP="00AB2B6D">
      <w:pPr>
        <w:pBdr>
          <w:top w:val="nil"/>
          <w:left w:val="nil"/>
          <w:bottom w:val="nil"/>
          <w:right w:val="nil"/>
          <w:between w:val="nil"/>
        </w:pBdr>
        <w:jc w:val="both"/>
        <w:rPr>
          <w:color w:val="000000"/>
          <w:szCs w:val="22"/>
        </w:rPr>
      </w:pPr>
      <w:r w:rsidRPr="00480B73">
        <w:rPr>
          <w:b/>
          <w:bCs/>
          <w:color w:val="000000"/>
          <w:szCs w:val="22"/>
        </w:rPr>
        <w:t>Tabel 2.</w:t>
      </w:r>
      <w:r w:rsidRPr="00480B73">
        <w:rPr>
          <w:color w:val="000000"/>
          <w:szCs w:val="22"/>
        </w:rPr>
        <w:t xml:space="preserve"> Distribusi Frekuensi Tingkat Pengetahuan Siswa Sebelum Intervensi (</w:t>
      </w:r>
      <w:r w:rsidRPr="00480B73">
        <w:rPr>
          <w:i/>
          <w:iCs/>
          <w:color w:val="000000"/>
          <w:szCs w:val="22"/>
        </w:rPr>
        <w:t>Pre-Test</w:t>
      </w:r>
      <w:r w:rsidRPr="00480B73">
        <w:rPr>
          <w:color w:val="000000"/>
          <w:szCs w:val="22"/>
        </w:rPr>
        <w:t>) (n=52)</w:t>
      </w:r>
    </w:p>
    <w:p w14:paraId="7E888847" w14:textId="77777777" w:rsidR="00B94337" w:rsidRDefault="00B94337" w:rsidP="00AB2B6D">
      <w:pPr>
        <w:pBdr>
          <w:top w:val="nil"/>
          <w:left w:val="nil"/>
          <w:bottom w:val="nil"/>
          <w:right w:val="nil"/>
          <w:between w:val="nil"/>
        </w:pBdr>
        <w:jc w:val="both"/>
        <w:rPr>
          <w:color w:val="000000"/>
          <w:sz w:val="22"/>
          <w:szCs w:val="22"/>
        </w:rPr>
      </w:pPr>
    </w:p>
    <w:tbl>
      <w:tblPr>
        <w:tblStyle w:val="a0"/>
        <w:tblW w:w="4414" w:type="dxa"/>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hemeFill="background1"/>
        <w:tblLook w:val="0400" w:firstRow="0" w:lastRow="0" w:firstColumn="0" w:lastColumn="0" w:noHBand="0" w:noVBand="1"/>
      </w:tblPr>
      <w:tblGrid>
        <w:gridCol w:w="450"/>
        <w:gridCol w:w="1652"/>
        <w:gridCol w:w="1105"/>
        <w:gridCol w:w="1207"/>
      </w:tblGrid>
      <w:tr w:rsidR="002A372F" w:rsidRPr="00480B73" w14:paraId="7B3D2201" w14:textId="77777777" w:rsidTr="00480B73">
        <w:trPr>
          <w:trHeight w:val="288"/>
        </w:trPr>
        <w:tc>
          <w:tcPr>
            <w:tcW w:w="0" w:type="auto"/>
            <w:tcBorders>
              <w:top w:val="single" w:sz="8" w:space="0" w:color="406091"/>
              <w:left w:val="nil"/>
              <w:bottom w:val="single" w:sz="8" w:space="0" w:color="406091"/>
              <w:right w:val="nil"/>
            </w:tcBorders>
            <w:shd w:val="clear" w:color="auto" w:fill="FFFFFF" w:themeFill="background1"/>
          </w:tcPr>
          <w:p w14:paraId="1BB985BA" w14:textId="4426B2A8" w:rsidR="002A372F" w:rsidRPr="00480B73" w:rsidRDefault="00D45F7A" w:rsidP="00480B73">
            <w:pPr>
              <w:pBdr>
                <w:top w:val="nil"/>
                <w:left w:val="nil"/>
                <w:bottom w:val="nil"/>
                <w:right w:val="nil"/>
                <w:between w:val="nil"/>
              </w:pBdr>
              <w:jc w:val="center"/>
              <w:rPr>
                <w:b/>
                <w:color w:val="000000"/>
                <w:sz w:val="18"/>
                <w:szCs w:val="20"/>
              </w:rPr>
            </w:pPr>
            <w:r w:rsidRPr="00480B73">
              <w:rPr>
                <w:b/>
                <w:color w:val="000000"/>
                <w:sz w:val="18"/>
                <w:szCs w:val="20"/>
              </w:rPr>
              <w:t>No</w:t>
            </w:r>
          </w:p>
        </w:tc>
        <w:tc>
          <w:tcPr>
            <w:tcW w:w="1652" w:type="dxa"/>
            <w:tcBorders>
              <w:top w:val="single" w:sz="8" w:space="0" w:color="406091"/>
              <w:left w:val="nil"/>
              <w:bottom w:val="single" w:sz="8" w:space="0" w:color="406091"/>
              <w:right w:val="nil"/>
            </w:tcBorders>
            <w:shd w:val="clear" w:color="auto" w:fill="FFFFFF" w:themeFill="background1"/>
            <w:tcMar>
              <w:top w:w="80" w:type="dxa"/>
              <w:left w:w="80" w:type="dxa"/>
              <w:bottom w:w="80" w:type="dxa"/>
              <w:right w:w="80" w:type="dxa"/>
            </w:tcMar>
          </w:tcPr>
          <w:p w14:paraId="45388607" w14:textId="4873C861" w:rsidR="002A372F" w:rsidRPr="00480B73" w:rsidRDefault="00D45F7A" w:rsidP="00480B73">
            <w:pPr>
              <w:pBdr>
                <w:top w:val="nil"/>
                <w:left w:val="nil"/>
                <w:bottom w:val="nil"/>
                <w:right w:val="nil"/>
                <w:between w:val="nil"/>
              </w:pBdr>
              <w:jc w:val="center"/>
              <w:rPr>
                <w:rFonts w:ascii="Helvetica Neue" w:eastAsia="Helvetica Neue" w:hAnsi="Helvetica Neue" w:cs="Helvetica Neue"/>
                <w:b/>
                <w:color w:val="000000"/>
                <w:sz w:val="18"/>
                <w:szCs w:val="20"/>
              </w:rPr>
            </w:pPr>
            <w:r w:rsidRPr="00480B73">
              <w:rPr>
                <w:b/>
                <w:bCs/>
                <w:sz w:val="18"/>
                <w:szCs w:val="20"/>
              </w:rPr>
              <w:t>Pengetahuan</w:t>
            </w:r>
          </w:p>
        </w:tc>
        <w:tc>
          <w:tcPr>
            <w:tcW w:w="0" w:type="auto"/>
            <w:tcBorders>
              <w:top w:val="single" w:sz="8" w:space="0" w:color="406091"/>
              <w:left w:val="nil"/>
              <w:bottom w:val="single" w:sz="8" w:space="0" w:color="406091"/>
              <w:right w:val="nil"/>
            </w:tcBorders>
            <w:shd w:val="clear" w:color="auto" w:fill="FFFFFF" w:themeFill="background1"/>
            <w:tcMar>
              <w:top w:w="80" w:type="dxa"/>
              <w:left w:w="80" w:type="dxa"/>
              <w:bottom w:w="80" w:type="dxa"/>
              <w:right w:w="80" w:type="dxa"/>
            </w:tcMar>
          </w:tcPr>
          <w:p w14:paraId="247A92E3" w14:textId="1C6D0596" w:rsidR="002A372F" w:rsidRPr="00480B73" w:rsidRDefault="00D45F7A" w:rsidP="00480B73">
            <w:pPr>
              <w:jc w:val="center"/>
              <w:rPr>
                <w:sz w:val="18"/>
              </w:rPr>
            </w:pPr>
            <w:r w:rsidRPr="00480B73">
              <w:rPr>
                <w:b/>
                <w:bCs/>
                <w:sz w:val="18"/>
                <w:szCs w:val="20"/>
              </w:rPr>
              <w:t>Frekuensi (n)</w:t>
            </w:r>
          </w:p>
        </w:tc>
        <w:tc>
          <w:tcPr>
            <w:tcW w:w="0" w:type="auto"/>
            <w:tcBorders>
              <w:top w:val="single" w:sz="8" w:space="0" w:color="406091"/>
              <w:left w:val="nil"/>
              <w:bottom w:val="single" w:sz="8" w:space="0" w:color="406091"/>
              <w:right w:val="nil"/>
            </w:tcBorders>
            <w:shd w:val="clear" w:color="auto" w:fill="FFFFFF" w:themeFill="background1"/>
            <w:tcMar>
              <w:top w:w="80" w:type="dxa"/>
              <w:left w:w="80" w:type="dxa"/>
              <w:bottom w:w="80" w:type="dxa"/>
              <w:right w:w="80" w:type="dxa"/>
            </w:tcMar>
          </w:tcPr>
          <w:p w14:paraId="0D61C7DD" w14:textId="4519FE1D" w:rsidR="002A372F" w:rsidRPr="00480B73" w:rsidRDefault="002A372F" w:rsidP="00480B73">
            <w:pPr>
              <w:pBdr>
                <w:top w:val="nil"/>
                <w:left w:val="nil"/>
                <w:bottom w:val="nil"/>
                <w:right w:val="nil"/>
                <w:between w:val="nil"/>
              </w:pBdr>
              <w:jc w:val="center"/>
              <w:rPr>
                <w:rFonts w:ascii="Helvetica Neue" w:eastAsia="Helvetica Neue" w:hAnsi="Helvetica Neue" w:cs="Helvetica Neue"/>
                <w:b/>
                <w:color w:val="000000"/>
                <w:sz w:val="18"/>
                <w:szCs w:val="20"/>
              </w:rPr>
            </w:pPr>
            <w:r w:rsidRPr="00480B73">
              <w:rPr>
                <w:b/>
                <w:color w:val="000000"/>
                <w:sz w:val="18"/>
                <w:szCs w:val="20"/>
              </w:rPr>
              <w:t>Presentase</w:t>
            </w:r>
            <w:r w:rsidR="00D45F7A" w:rsidRPr="00480B73">
              <w:rPr>
                <w:b/>
                <w:color w:val="000000"/>
                <w:sz w:val="18"/>
                <w:szCs w:val="20"/>
              </w:rPr>
              <w:t xml:space="preserve"> (%)</w:t>
            </w:r>
          </w:p>
        </w:tc>
      </w:tr>
      <w:tr w:rsidR="00D45F7A" w:rsidRPr="00480B73" w14:paraId="65A90298" w14:textId="77777777" w:rsidTr="00480B73">
        <w:trPr>
          <w:trHeight w:val="288"/>
        </w:trPr>
        <w:tc>
          <w:tcPr>
            <w:tcW w:w="0" w:type="auto"/>
            <w:tcBorders>
              <w:top w:val="single" w:sz="8" w:space="0" w:color="406091"/>
              <w:left w:val="nil"/>
              <w:bottom w:val="nil"/>
              <w:right w:val="nil"/>
            </w:tcBorders>
            <w:shd w:val="clear" w:color="auto" w:fill="FFFFFF" w:themeFill="background1"/>
          </w:tcPr>
          <w:p w14:paraId="77C5B784" w14:textId="77777777" w:rsidR="00D45F7A" w:rsidRPr="00480B73" w:rsidRDefault="00D45F7A" w:rsidP="00480B73">
            <w:pPr>
              <w:pStyle w:val="ListParagraph"/>
              <w:numPr>
                <w:ilvl w:val="0"/>
                <w:numId w:val="2"/>
              </w:numPr>
              <w:pBdr>
                <w:top w:val="nil"/>
                <w:left w:val="nil"/>
                <w:bottom w:val="nil"/>
                <w:right w:val="nil"/>
                <w:between w:val="nil"/>
              </w:pBdr>
              <w:rPr>
                <w:rFonts w:ascii="Helvetica Neue" w:eastAsia="Helvetica Neue" w:hAnsi="Helvetica Neue" w:cs="Helvetica Neue"/>
                <w:color w:val="000000"/>
                <w:sz w:val="18"/>
                <w:szCs w:val="20"/>
              </w:rPr>
            </w:pPr>
          </w:p>
        </w:tc>
        <w:tc>
          <w:tcPr>
            <w:tcW w:w="1652" w:type="dxa"/>
            <w:tcBorders>
              <w:top w:val="single" w:sz="8" w:space="0" w:color="406091"/>
              <w:left w:val="nil"/>
              <w:bottom w:val="nil"/>
              <w:right w:val="nil"/>
            </w:tcBorders>
            <w:shd w:val="clear" w:color="auto" w:fill="FFFFFF" w:themeFill="background1"/>
            <w:tcMar>
              <w:top w:w="80" w:type="dxa"/>
              <w:left w:w="80" w:type="dxa"/>
              <w:bottom w:w="80" w:type="dxa"/>
              <w:right w:w="80" w:type="dxa"/>
            </w:tcMar>
          </w:tcPr>
          <w:p w14:paraId="734E6D75" w14:textId="6DF6BB09" w:rsidR="00D45F7A" w:rsidRPr="00480B73" w:rsidRDefault="00D45F7A" w:rsidP="00480B73">
            <w:pPr>
              <w:pBdr>
                <w:top w:val="nil"/>
                <w:left w:val="nil"/>
                <w:bottom w:val="nil"/>
                <w:right w:val="nil"/>
                <w:between w:val="nil"/>
              </w:pBdr>
              <w:rPr>
                <w:rFonts w:ascii="Helvetica Neue" w:eastAsia="Helvetica Neue" w:hAnsi="Helvetica Neue" w:cs="Helvetica Neue"/>
                <w:color w:val="000000"/>
                <w:sz w:val="18"/>
                <w:szCs w:val="20"/>
              </w:rPr>
            </w:pPr>
            <w:r w:rsidRPr="00480B73">
              <w:rPr>
                <w:sz w:val="18"/>
                <w:szCs w:val="20"/>
              </w:rPr>
              <w:t>Baik (skor 19-25)</w:t>
            </w:r>
          </w:p>
        </w:tc>
        <w:tc>
          <w:tcPr>
            <w:tcW w:w="0" w:type="auto"/>
            <w:tcBorders>
              <w:top w:val="single" w:sz="8" w:space="0" w:color="406091"/>
              <w:left w:val="nil"/>
              <w:bottom w:val="nil"/>
              <w:right w:val="nil"/>
            </w:tcBorders>
            <w:shd w:val="clear" w:color="auto" w:fill="FFFFFF" w:themeFill="background1"/>
            <w:tcMar>
              <w:top w:w="80" w:type="dxa"/>
              <w:left w:w="80" w:type="dxa"/>
              <w:bottom w:w="80" w:type="dxa"/>
              <w:right w:w="80" w:type="dxa"/>
            </w:tcMar>
          </w:tcPr>
          <w:p w14:paraId="22CA0D54" w14:textId="773216FE" w:rsidR="00D45F7A" w:rsidRPr="00480B73" w:rsidRDefault="00D45F7A" w:rsidP="00480B73">
            <w:pPr>
              <w:rPr>
                <w:sz w:val="18"/>
              </w:rPr>
            </w:pPr>
            <w:r w:rsidRPr="00480B73">
              <w:rPr>
                <w:sz w:val="18"/>
                <w:szCs w:val="20"/>
              </w:rPr>
              <w:t>0</w:t>
            </w:r>
          </w:p>
        </w:tc>
        <w:tc>
          <w:tcPr>
            <w:tcW w:w="0" w:type="auto"/>
            <w:tcBorders>
              <w:top w:val="single" w:sz="8" w:space="0" w:color="406091"/>
              <w:left w:val="nil"/>
              <w:bottom w:val="nil"/>
              <w:right w:val="nil"/>
            </w:tcBorders>
            <w:shd w:val="clear" w:color="auto" w:fill="FFFFFF" w:themeFill="background1"/>
            <w:tcMar>
              <w:top w:w="80" w:type="dxa"/>
              <w:left w:w="80" w:type="dxa"/>
              <w:bottom w:w="80" w:type="dxa"/>
              <w:right w:w="80" w:type="dxa"/>
            </w:tcMar>
          </w:tcPr>
          <w:p w14:paraId="3C6E11AE" w14:textId="02C322C3" w:rsidR="00D45F7A" w:rsidRPr="00480B73" w:rsidRDefault="00D45F7A" w:rsidP="00480B73">
            <w:pPr>
              <w:rPr>
                <w:sz w:val="18"/>
              </w:rPr>
            </w:pPr>
            <w:r w:rsidRPr="00480B73">
              <w:rPr>
                <w:sz w:val="18"/>
                <w:szCs w:val="20"/>
              </w:rPr>
              <w:t>0</w:t>
            </w:r>
          </w:p>
        </w:tc>
      </w:tr>
      <w:tr w:rsidR="00D45F7A" w:rsidRPr="00480B73" w14:paraId="0E567BD2" w14:textId="77777777" w:rsidTr="00480B73">
        <w:trPr>
          <w:trHeight w:val="288"/>
        </w:trPr>
        <w:tc>
          <w:tcPr>
            <w:tcW w:w="0" w:type="auto"/>
            <w:tcBorders>
              <w:top w:val="nil"/>
              <w:left w:val="nil"/>
              <w:bottom w:val="nil"/>
              <w:right w:val="nil"/>
            </w:tcBorders>
            <w:shd w:val="clear" w:color="auto" w:fill="F2F2F2" w:themeFill="background1" w:themeFillShade="F2"/>
          </w:tcPr>
          <w:p w14:paraId="5ED2498D" w14:textId="77777777" w:rsidR="00D45F7A" w:rsidRPr="00480B73" w:rsidRDefault="00D45F7A" w:rsidP="00480B73">
            <w:pPr>
              <w:pStyle w:val="ListParagraph"/>
              <w:numPr>
                <w:ilvl w:val="0"/>
                <w:numId w:val="2"/>
              </w:numPr>
              <w:pBdr>
                <w:top w:val="nil"/>
                <w:left w:val="nil"/>
                <w:bottom w:val="nil"/>
                <w:right w:val="nil"/>
                <w:between w:val="nil"/>
              </w:pBdr>
              <w:rPr>
                <w:rFonts w:ascii="Helvetica Neue" w:eastAsia="Helvetica Neue" w:hAnsi="Helvetica Neue" w:cs="Helvetica Neue"/>
                <w:color w:val="000000"/>
                <w:sz w:val="18"/>
                <w:szCs w:val="20"/>
              </w:rPr>
            </w:pPr>
          </w:p>
        </w:tc>
        <w:tc>
          <w:tcPr>
            <w:tcW w:w="1652" w:type="dxa"/>
            <w:tcBorders>
              <w:top w:val="nil"/>
              <w:left w:val="nil"/>
              <w:bottom w:val="nil"/>
              <w:right w:val="nil"/>
            </w:tcBorders>
            <w:shd w:val="clear" w:color="auto" w:fill="F2F2F2" w:themeFill="background1" w:themeFillShade="F2"/>
            <w:tcMar>
              <w:top w:w="80" w:type="dxa"/>
              <w:left w:w="80" w:type="dxa"/>
              <w:bottom w:w="80" w:type="dxa"/>
              <w:right w:w="80" w:type="dxa"/>
            </w:tcMar>
          </w:tcPr>
          <w:p w14:paraId="1FD57EE0" w14:textId="14D475D0" w:rsidR="00D45F7A" w:rsidRPr="00480B73" w:rsidRDefault="00D45F7A" w:rsidP="00480B73">
            <w:pPr>
              <w:pBdr>
                <w:top w:val="nil"/>
                <w:left w:val="nil"/>
                <w:bottom w:val="nil"/>
                <w:right w:val="nil"/>
                <w:between w:val="nil"/>
              </w:pBdr>
              <w:rPr>
                <w:rFonts w:ascii="Helvetica Neue" w:eastAsia="Helvetica Neue" w:hAnsi="Helvetica Neue" w:cs="Helvetica Neue"/>
                <w:color w:val="000000"/>
                <w:sz w:val="18"/>
                <w:szCs w:val="20"/>
              </w:rPr>
            </w:pPr>
            <w:r w:rsidRPr="00480B73">
              <w:rPr>
                <w:sz w:val="18"/>
                <w:szCs w:val="20"/>
              </w:rPr>
              <w:t>Cukup (skor 14-18)</w:t>
            </w:r>
          </w:p>
        </w:tc>
        <w:tc>
          <w:tcPr>
            <w:tcW w:w="0" w:type="auto"/>
            <w:tcBorders>
              <w:top w:val="nil"/>
              <w:left w:val="nil"/>
              <w:bottom w:val="nil"/>
              <w:right w:val="nil"/>
            </w:tcBorders>
            <w:shd w:val="clear" w:color="auto" w:fill="F2F2F2" w:themeFill="background1" w:themeFillShade="F2"/>
            <w:tcMar>
              <w:top w:w="80" w:type="dxa"/>
              <w:left w:w="80" w:type="dxa"/>
              <w:bottom w:w="80" w:type="dxa"/>
              <w:right w:w="80" w:type="dxa"/>
            </w:tcMar>
          </w:tcPr>
          <w:p w14:paraId="5C71224D" w14:textId="57A90D6D" w:rsidR="00D45F7A" w:rsidRPr="00480B73" w:rsidRDefault="00D45F7A" w:rsidP="00480B73">
            <w:pPr>
              <w:rPr>
                <w:sz w:val="18"/>
              </w:rPr>
            </w:pPr>
            <w:r w:rsidRPr="00480B73">
              <w:rPr>
                <w:sz w:val="18"/>
                <w:szCs w:val="20"/>
              </w:rPr>
              <w:t>19</w:t>
            </w:r>
          </w:p>
        </w:tc>
        <w:tc>
          <w:tcPr>
            <w:tcW w:w="0" w:type="auto"/>
            <w:tcBorders>
              <w:top w:val="nil"/>
              <w:left w:val="nil"/>
              <w:bottom w:val="nil"/>
              <w:right w:val="nil"/>
            </w:tcBorders>
            <w:shd w:val="clear" w:color="auto" w:fill="F2F2F2" w:themeFill="background1" w:themeFillShade="F2"/>
            <w:tcMar>
              <w:top w:w="80" w:type="dxa"/>
              <w:left w:w="80" w:type="dxa"/>
              <w:bottom w:w="80" w:type="dxa"/>
              <w:right w:w="80" w:type="dxa"/>
            </w:tcMar>
          </w:tcPr>
          <w:p w14:paraId="7B3DD663" w14:textId="1319457F" w:rsidR="00D45F7A" w:rsidRPr="00480B73" w:rsidRDefault="00D45F7A" w:rsidP="00480B73">
            <w:pPr>
              <w:rPr>
                <w:sz w:val="18"/>
              </w:rPr>
            </w:pPr>
            <w:r w:rsidRPr="00480B73">
              <w:rPr>
                <w:sz w:val="18"/>
                <w:szCs w:val="20"/>
              </w:rPr>
              <w:t>19</w:t>
            </w:r>
          </w:p>
        </w:tc>
      </w:tr>
      <w:tr w:rsidR="00D45F7A" w:rsidRPr="00480B73" w14:paraId="57192C02" w14:textId="77777777" w:rsidTr="00480B73">
        <w:trPr>
          <w:trHeight w:val="288"/>
        </w:trPr>
        <w:tc>
          <w:tcPr>
            <w:tcW w:w="0" w:type="auto"/>
            <w:tcBorders>
              <w:top w:val="nil"/>
              <w:left w:val="nil"/>
              <w:bottom w:val="nil"/>
              <w:right w:val="nil"/>
            </w:tcBorders>
            <w:shd w:val="clear" w:color="auto" w:fill="FFFFFF" w:themeFill="background1"/>
          </w:tcPr>
          <w:p w14:paraId="693F6098" w14:textId="77777777" w:rsidR="00D45F7A" w:rsidRPr="00480B73" w:rsidRDefault="00D45F7A" w:rsidP="00480B73">
            <w:pPr>
              <w:pStyle w:val="ListParagraph"/>
              <w:numPr>
                <w:ilvl w:val="0"/>
                <w:numId w:val="2"/>
              </w:numPr>
              <w:pBdr>
                <w:top w:val="nil"/>
                <w:left w:val="nil"/>
                <w:bottom w:val="nil"/>
                <w:right w:val="nil"/>
                <w:between w:val="nil"/>
              </w:pBdr>
              <w:rPr>
                <w:rFonts w:ascii="Helvetica Neue" w:eastAsia="Helvetica Neue" w:hAnsi="Helvetica Neue" w:cs="Helvetica Neue"/>
                <w:color w:val="000000"/>
                <w:sz w:val="18"/>
                <w:szCs w:val="20"/>
              </w:rPr>
            </w:pPr>
          </w:p>
        </w:tc>
        <w:tc>
          <w:tcPr>
            <w:tcW w:w="1652" w:type="dxa"/>
            <w:tcBorders>
              <w:top w:val="nil"/>
              <w:left w:val="nil"/>
              <w:bottom w:val="nil"/>
              <w:right w:val="nil"/>
            </w:tcBorders>
            <w:shd w:val="clear" w:color="auto" w:fill="FFFFFF" w:themeFill="background1"/>
            <w:tcMar>
              <w:top w:w="80" w:type="dxa"/>
              <w:left w:w="80" w:type="dxa"/>
              <w:bottom w:w="80" w:type="dxa"/>
              <w:right w:w="80" w:type="dxa"/>
            </w:tcMar>
          </w:tcPr>
          <w:p w14:paraId="3F6999DC" w14:textId="4C656DE0" w:rsidR="00D45F7A" w:rsidRPr="00480B73" w:rsidRDefault="00D45F7A" w:rsidP="00480B73">
            <w:pPr>
              <w:pBdr>
                <w:top w:val="nil"/>
                <w:left w:val="nil"/>
                <w:bottom w:val="nil"/>
                <w:right w:val="nil"/>
                <w:between w:val="nil"/>
              </w:pBdr>
              <w:rPr>
                <w:sz w:val="18"/>
                <w:szCs w:val="20"/>
              </w:rPr>
            </w:pPr>
            <w:r w:rsidRPr="00480B73">
              <w:rPr>
                <w:sz w:val="18"/>
                <w:szCs w:val="20"/>
              </w:rPr>
              <w:t>Kurang (skor 0-13)</w:t>
            </w:r>
          </w:p>
        </w:tc>
        <w:tc>
          <w:tcPr>
            <w:tcW w:w="0" w:type="auto"/>
            <w:tcBorders>
              <w:top w:val="nil"/>
              <w:left w:val="nil"/>
              <w:bottom w:val="nil"/>
              <w:right w:val="nil"/>
            </w:tcBorders>
            <w:shd w:val="clear" w:color="auto" w:fill="FFFFFF" w:themeFill="background1"/>
            <w:tcMar>
              <w:top w:w="80" w:type="dxa"/>
              <w:left w:w="80" w:type="dxa"/>
              <w:bottom w:w="80" w:type="dxa"/>
              <w:right w:w="80" w:type="dxa"/>
            </w:tcMar>
          </w:tcPr>
          <w:p w14:paraId="51406350" w14:textId="0B74F1E2" w:rsidR="00D45F7A" w:rsidRPr="00480B73" w:rsidRDefault="00D45F7A" w:rsidP="00480B73">
            <w:pPr>
              <w:rPr>
                <w:sz w:val="18"/>
              </w:rPr>
            </w:pPr>
            <w:r w:rsidRPr="00480B73">
              <w:rPr>
                <w:sz w:val="18"/>
                <w:szCs w:val="20"/>
              </w:rPr>
              <w:t>33</w:t>
            </w:r>
          </w:p>
        </w:tc>
        <w:tc>
          <w:tcPr>
            <w:tcW w:w="0" w:type="auto"/>
            <w:tcBorders>
              <w:top w:val="nil"/>
              <w:left w:val="nil"/>
              <w:bottom w:val="nil"/>
              <w:right w:val="nil"/>
            </w:tcBorders>
            <w:shd w:val="clear" w:color="auto" w:fill="FFFFFF" w:themeFill="background1"/>
            <w:tcMar>
              <w:top w:w="80" w:type="dxa"/>
              <w:left w:w="80" w:type="dxa"/>
              <w:bottom w:w="80" w:type="dxa"/>
              <w:right w:w="80" w:type="dxa"/>
            </w:tcMar>
          </w:tcPr>
          <w:p w14:paraId="2E2EDE76" w14:textId="4B8BC486" w:rsidR="00D45F7A" w:rsidRPr="00480B73" w:rsidRDefault="00D45F7A" w:rsidP="00480B73">
            <w:pPr>
              <w:rPr>
                <w:sz w:val="18"/>
              </w:rPr>
            </w:pPr>
            <w:r w:rsidRPr="00480B73">
              <w:rPr>
                <w:sz w:val="18"/>
                <w:szCs w:val="20"/>
              </w:rPr>
              <w:t>33</w:t>
            </w:r>
          </w:p>
        </w:tc>
      </w:tr>
      <w:tr w:rsidR="00D45F7A" w:rsidRPr="00480B73" w14:paraId="69E7C848" w14:textId="77777777" w:rsidTr="00480B73">
        <w:trPr>
          <w:trHeight w:val="288"/>
        </w:trPr>
        <w:tc>
          <w:tcPr>
            <w:tcW w:w="0" w:type="auto"/>
            <w:tcBorders>
              <w:top w:val="nil"/>
              <w:left w:val="nil"/>
              <w:bottom w:val="single" w:sz="8" w:space="0" w:color="406091"/>
              <w:right w:val="nil"/>
            </w:tcBorders>
            <w:shd w:val="clear" w:color="auto" w:fill="FFFFFF" w:themeFill="background1"/>
          </w:tcPr>
          <w:p w14:paraId="2CB22B96" w14:textId="77777777" w:rsidR="00D45F7A" w:rsidRPr="00480B73" w:rsidRDefault="00D45F7A" w:rsidP="00480B73">
            <w:pPr>
              <w:pBdr>
                <w:top w:val="nil"/>
                <w:left w:val="nil"/>
                <w:bottom w:val="nil"/>
                <w:right w:val="nil"/>
                <w:between w:val="nil"/>
              </w:pBdr>
              <w:rPr>
                <w:rFonts w:ascii="Helvetica Neue" w:eastAsia="Helvetica Neue" w:hAnsi="Helvetica Neue" w:cs="Helvetica Neue"/>
                <w:color w:val="000000"/>
                <w:sz w:val="18"/>
                <w:szCs w:val="20"/>
              </w:rPr>
            </w:pPr>
          </w:p>
        </w:tc>
        <w:tc>
          <w:tcPr>
            <w:tcW w:w="1652" w:type="dxa"/>
            <w:tcBorders>
              <w:top w:val="nil"/>
              <w:left w:val="nil"/>
              <w:bottom w:val="single" w:sz="8" w:space="0" w:color="406091"/>
              <w:right w:val="nil"/>
            </w:tcBorders>
            <w:shd w:val="clear" w:color="auto" w:fill="FFFFFF" w:themeFill="background1"/>
            <w:tcMar>
              <w:top w:w="80" w:type="dxa"/>
              <w:left w:w="80" w:type="dxa"/>
              <w:bottom w:w="80" w:type="dxa"/>
              <w:right w:w="80" w:type="dxa"/>
            </w:tcMar>
          </w:tcPr>
          <w:p w14:paraId="26D8D17A" w14:textId="6343A51E" w:rsidR="00D45F7A" w:rsidRPr="00480B73" w:rsidRDefault="00D45F7A" w:rsidP="00480B73">
            <w:pPr>
              <w:pBdr>
                <w:top w:val="nil"/>
                <w:left w:val="nil"/>
                <w:bottom w:val="nil"/>
                <w:right w:val="nil"/>
                <w:between w:val="nil"/>
              </w:pBdr>
              <w:rPr>
                <w:rFonts w:ascii="Helvetica Neue" w:eastAsia="Helvetica Neue" w:hAnsi="Helvetica Neue" w:cs="Helvetica Neue"/>
                <w:color w:val="000000"/>
                <w:sz w:val="18"/>
                <w:szCs w:val="20"/>
              </w:rPr>
            </w:pPr>
            <w:r w:rsidRPr="00480B73">
              <w:rPr>
                <w:b/>
                <w:bCs/>
                <w:sz w:val="18"/>
                <w:szCs w:val="20"/>
              </w:rPr>
              <w:t>Total</w:t>
            </w:r>
          </w:p>
        </w:tc>
        <w:tc>
          <w:tcPr>
            <w:tcW w:w="0" w:type="auto"/>
            <w:tcBorders>
              <w:top w:val="nil"/>
              <w:left w:val="nil"/>
              <w:bottom w:val="single" w:sz="8" w:space="0" w:color="406091"/>
              <w:right w:val="nil"/>
            </w:tcBorders>
            <w:shd w:val="clear" w:color="auto" w:fill="FFFFFF" w:themeFill="background1"/>
            <w:tcMar>
              <w:top w:w="80" w:type="dxa"/>
              <w:left w:w="80" w:type="dxa"/>
              <w:bottom w:w="80" w:type="dxa"/>
              <w:right w:w="80" w:type="dxa"/>
            </w:tcMar>
          </w:tcPr>
          <w:p w14:paraId="66E8F2E9" w14:textId="35226743" w:rsidR="00D45F7A" w:rsidRPr="00480B73" w:rsidRDefault="00D45F7A" w:rsidP="00480B73">
            <w:pPr>
              <w:rPr>
                <w:sz w:val="18"/>
              </w:rPr>
            </w:pPr>
            <w:r w:rsidRPr="00480B73">
              <w:rPr>
                <w:b/>
                <w:bCs/>
                <w:sz w:val="18"/>
                <w:szCs w:val="20"/>
              </w:rPr>
              <w:t>52</w:t>
            </w:r>
          </w:p>
        </w:tc>
        <w:tc>
          <w:tcPr>
            <w:tcW w:w="0" w:type="auto"/>
            <w:tcBorders>
              <w:top w:val="nil"/>
              <w:left w:val="nil"/>
              <w:bottom w:val="single" w:sz="8" w:space="0" w:color="406091"/>
              <w:right w:val="nil"/>
            </w:tcBorders>
            <w:shd w:val="clear" w:color="auto" w:fill="FFFFFF" w:themeFill="background1"/>
            <w:tcMar>
              <w:top w:w="80" w:type="dxa"/>
              <w:left w:w="80" w:type="dxa"/>
              <w:bottom w:w="80" w:type="dxa"/>
              <w:right w:w="80" w:type="dxa"/>
            </w:tcMar>
          </w:tcPr>
          <w:p w14:paraId="11BBBA53" w14:textId="03E03662" w:rsidR="00D45F7A" w:rsidRPr="00480B73" w:rsidRDefault="00D45F7A" w:rsidP="00480B73">
            <w:pPr>
              <w:rPr>
                <w:sz w:val="18"/>
              </w:rPr>
            </w:pPr>
            <w:r w:rsidRPr="00480B73">
              <w:rPr>
                <w:b/>
                <w:bCs/>
                <w:sz w:val="18"/>
                <w:szCs w:val="20"/>
              </w:rPr>
              <w:t>100</w:t>
            </w:r>
          </w:p>
        </w:tc>
      </w:tr>
    </w:tbl>
    <w:p w14:paraId="304B3A79" w14:textId="458C9341" w:rsidR="007F36A5" w:rsidRPr="00480B73" w:rsidRDefault="007F36A5" w:rsidP="00480B73">
      <w:pPr>
        <w:pBdr>
          <w:top w:val="nil"/>
          <w:left w:val="nil"/>
          <w:bottom w:val="nil"/>
          <w:right w:val="nil"/>
          <w:between w:val="nil"/>
        </w:pBdr>
        <w:ind w:firstLine="567"/>
        <w:jc w:val="both"/>
        <w:rPr>
          <w:color w:val="000000"/>
          <w:szCs w:val="22"/>
        </w:rPr>
      </w:pPr>
      <w:r w:rsidRPr="00480B73">
        <w:rPr>
          <w:color w:val="000000"/>
          <w:szCs w:val="22"/>
        </w:rPr>
        <w:t xml:space="preserve">Berdasarkan Tabel 2, sebelum intervensi sebagian besar siswa </w:t>
      </w:r>
      <w:r w:rsidR="00DD1071" w:rsidRPr="00480B73">
        <w:rPr>
          <w:color w:val="000000"/>
          <w:szCs w:val="22"/>
        </w:rPr>
        <w:t>(</w:t>
      </w:r>
      <w:r w:rsidRPr="00480B73">
        <w:rPr>
          <w:color w:val="000000"/>
          <w:szCs w:val="22"/>
        </w:rPr>
        <w:t>63,5%</w:t>
      </w:r>
      <w:r w:rsidR="00DD1071" w:rsidRPr="00480B73">
        <w:rPr>
          <w:color w:val="000000"/>
          <w:szCs w:val="22"/>
        </w:rPr>
        <w:t>)</w:t>
      </w:r>
      <w:r w:rsidRPr="00480B73">
        <w:rPr>
          <w:color w:val="000000"/>
          <w:szCs w:val="22"/>
        </w:rPr>
        <w:t xml:space="preserve"> berada pada pengetahuan kurang, </w:t>
      </w:r>
      <w:r w:rsidR="00DD1071" w:rsidRPr="00480B73">
        <w:rPr>
          <w:color w:val="000000"/>
          <w:szCs w:val="22"/>
        </w:rPr>
        <w:t>(</w:t>
      </w:r>
      <w:r w:rsidRPr="00480B73">
        <w:rPr>
          <w:color w:val="000000"/>
          <w:szCs w:val="22"/>
        </w:rPr>
        <w:t>36,5%</w:t>
      </w:r>
      <w:r w:rsidR="00DD1071" w:rsidRPr="00480B73">
        <w:rPr>
          <w:color w:val="000000"/>
          <w:szCs w:val="22"/>
        </w:rPr>
        <w:t>)</w:t>
      </w:r>
      <w:r w:rsidRPr="00480B73">
        <w:rPr>
          <w:color w:val="000000"/>
          <w:szCs w:val="22"/>
        </w:rPr>
        <w:t xml:space="preserve"> pada pengetahuan cukup, dan </w:t>
      </w:r>
      <w:r w:rsidR="00DD1071" w:rsidRPr="00480B73">
        <w:rPr>
          <w:color w:val="000000"/>
          <w:szCs w:val="22"/>
        </w:rPr>
        <w:t>(</w:t>
      </w:r>
      <w:r w:rsidRPr="00480B73">
        <w:rPr>
          <w:color w:val="000000"/>
          <w:szCs w:val="22"/>
        </w:rPr>
        <w:t>0%</w:t>
      </w:r>
      <w:r w:rsidR="00DD1071" w:rsidRPr="00480B73">
        <w:rPr>
          <w:color w:val="000000"/>
          <w:szCs w:val="22"/>
        </w:rPr>
        <w:t>)</w:t>
      </w:r>
      <w:r w:rsidRPr="00480B73">
        <w:rPr>
          <w:color w:val="000000"/>
          <w:szCs w:val="22"/>
        </w:rPr>
        <w:t xml:space="preserve"> pada pengetahuan baik. Kondisi ini menunjukkan rendahnya paparan informasi tentang diare akut dan terapi herbal daun jambu biji sebelum intervensi.</w:t>
      </w:r>
    </w:p>
    <w:p w14:paraId="295B8826" w14:textId="77777777" w:rsidR="007F36A5" w:rsidRPr="00480B73" w:rsidRDefault="007F36A5" w:rsidP="00480B73">
      <w:pPr>
        <w:spacing w:before="85" w:after="85"/>
        <w:ind w:firstLine="567"/>
        <w:jc w:val="both"/>
        <w:rPr>
          <w:sz w:val="28"/>
        </w:rPr>
      </w:pPr>
      <w:r w:rsidRPr="00480B73">
        <w:rPr>
          <w:szCs w:val="22"/>
        </w:rPr>
        <w:t>Hasil penelitian mengenai distribusi frekuensi tingkat pengetahuan siswa sesudah intervensi (</w:t>
      </w:r>
      <w:r w:rsidRPr="00480B73">
        <w:rPr>
          <w:i/>
          <w:iCs/>
          <w:szCs w:val="22"/>
        </w:rPr>
        <w:t>post-test</w:t>
      </w:r>
      <w:r w:rsidRPr="00480B73">
        <w:rPr>
          <w:szCs w:val="22"/>
        </w:rPr>
        <w:t>) akan disajikan pada tabel berikut ini.</w:t>
      </w:r>
    </w:p>
    <w:p w14:paraId="69E35C77" w14:textId="74C05A32" w:rsidR="007F36A5" w:rsidRPr="00480B73" w:rsidRDefault="007F36A5" w:rsidP="007F36A5">
      <w:pPr>
        <w:pBdr>
          <w:top w:val="nil"/>
          <w:left w:val="nil"/>
          <w:bottom w:val="nil"/>
          <w:right w:val="nil"/>
          <w:between w:val="nil"/>
        </w:pBdr>
        <w:jc w:val="both"/>
        <w:rPr>
          <w:color w:val="000000"/>
          <w:szCs w:val="22"/>
        </w:rPr>
      </w:pPr>
      <w:r w:rsidRPr="00480B73">
        <w:rPr>
          <w:b/>
          <w:bCs/>
          <w:color w:val="000000"/>
          <w:szCs w:val="22"/>
        </w:rPr>
        <w:t>Tabel 3.</w:t>
      </w:r>
      <w:r w:rsidRPr="00480B73">
        <w:rPr>
          <w:color w:val="000000"/>
          <w:szCs w:val="22"/>
        </w:rPr>
        <w:t xml:space="preserve"> Distribusi Frekuensi Tingkat Pengetahuan Siswa Sesudah Intervensi (</w:t>
      </w:r>
      <w:r w:rsidRPr="00480B73">
        <w:rPr>
          <w:i/>
          <w:iCs/>
          <w:color w:val="000000"/>
          <w:szCs w:val="22"/>
        </w:rPr>
        <w:t>Post-Test</w:t>
      </w:r>
      <w:r w:rsidRPr="00480B73">
        <w:rPr>
          <w:color w:val="000000"/>
          <w:szCs w:val="22"/>
        </w:rPr>
        <w:t>) (n=52)</w:t>
      </w:r>
    </w:p>
    <w:p w14:paraId="12511A7E" w14:textId="77777777" w:rsidR="00674B2B" w:rsidRPr="007F36A5" w:rsidRDefault="00674B2B" w:rsidP="007F36A5">
      <w:pPr>
        <w:pBdr>
          <w:top w:val="nil"/>
          <w:left w:val="nil"/>
          <w:bottom w:val="nil"/>
          <w:right w:val="nil"/>
          <w:between w:val="nil"/>
        </w:pBdr>
        <w:jc w:val="both"/>
        <w:rPr>
          <w:color w:val="000000"/>
          <w:sz w:val="22"/>
          <w:szCs w:val="22"/>
        </w:rPr>
      </w:pPr>
    </w:p>
    <w:tbl>
      <w:tblPr>
        <w:tblStyle w:val="a0"/>
        <w:tblW w:w="4395" w:type="dxa"/>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hemeFill="background1"/>
        <w:tblLook w:val="0400" w:firstRow="0" w:lastRow="0" w:firstColumn="0" w:lastColumn="0" w:noHBand="0" w:noVBand="1"/>
      </w:tblPr>
      <w:tblGrid>
        <w:gridCol w:w="450"/>
        <w:gridCol w:w="1580"/>
        <w:gridCol w:w="1195"/>
        <w:gridCol w:w="1170"/>
      </w:tblGrid>
      <w:tr w:rsidR="00480B73" w:rsidRPr="00480B73" w14:paraId="55D14C29" w14:textId="77777777" w:rsidTr="00480B73">
        <w:trPr>
          <w:trHeight w:val="288"/>
        </w:trPr>
        <w:tc>
          <w:tcPr>
            <w:tcW w:w="0" w:type="auto"/>
            <w:tcBorders>
              <w:top w:val="single" w:sz="8" w:space="0" w:color="406091"/>
              <w:left w:val="nil"/>
              <w:bottom w:val="single" w:sz="8" w:space="0" w:color="406091"/>
              <w:right w:val="nil"/>
            </w:tcBorders>
            <w:shd w:val="clear" w:color="auto" w:fill="FFFFFF" w:themeFill="background1"/>
          </w:tcPr>
          <w:p w14:paraId="29C3B485" w14:textId="77777777" w:rsidR="00D45F7A" w:rsidRPr="00480B73" w:rsidRDefault="00D45F7A" w:rsidP="00E54BAF">
            <w:pPr>
              <w:pBdr>
                <w:top w:val="nil"/>
                <w:left w:val="nil"/>
                <w:bottom w:val="nil"/>
                <w:right w:val="nil"/>
                <w:between w:val="nil"/>
              </w:pBdr>
              <w:jc w:val="center"/>
              <w:rPr>
                <w:b/>
                <w:color w:val="000000"/>
                <w:sz w:val="18"/>
                <w:szCs w:val="20"/>
              </w:rPr>
            </w:pPr>
            <w:r w:rsidRPr="00480B73">
              <w:rPr>
                <w:b/>
                <w:color w:val="000000"/>
                <w:sz w:val="18"/>
                <w:szCs w:val="20"/>
              </w:rPr>
              <w:t>No</w:t>
            </w:r>
          </w:p>
        </w:tc>
        <w:tc>
          <w:tcPr>
            <w:tcW w:w="0" w:type="auto"/>
            <w:tcBorders>
              <w:top w:val="single" w:sz="8" w:space="0" w:color="406091"/>
              <w:left w:val="nil"/>
              <w:bottom w:val="single" w:sz="8" w:space="0" w:color="406091"/>
              <w:right w:val="nil"/>
            </w:tcBorders>
            <w:shd w:val="clear" w:color="auto" w:fill="FFFFFF" w:themeFill="background1"/>
            <w:tcMar>
              <w:top w:w="80" w:type="dxa"/>
              <w:left w:w="80" w:type="dxa"/>
              <w:bottom w:w="80" w:type="dxa"/>
              <w:right w:w="80" w:type="dxa"/>
            </w:tcMar>
          </w:tcPr>
          <w:p w14:paraId="53F115E7" w14:textId="77777777" w:rsidR="00D45F7A" w:rsidRPr="00480B73" w:rsidRDefault="00D45F7A" w:rsidP="00E54BAF">
            <w:pPr>
              <w:pBdr>
                <w:top w:val="nil"/>
                <w:left w:val="nil"/>
                <w:bottom w:val="nil"/>
                <w:right w:val="nil"/>
                <w:between w:val="nil"/>
              </w:pBdr>
              <w:jc w:val="center"/>
              <w:rPr>
                <w:rFonts w:ascii="Helvetica Neue" w:eastAsia="Helvetica Neue" w:hAnsi="Helvetica Neue" w:cs="Helvetica Neue"/>
                <w:b/>
                <w:color w:val="000000"/>
                <w:sz w:val="18"/>
                <w:szCs w:val="20"/>
              </w:rPr>
            </w:pPr>
            <w:r w:rsidRPr="00480B73">
              <w:rPr>
                <w:b/>
                <w:bCs/>
                <w:sz w:val="18"/>
                <w:szCs w:val="20"/>
              </w:rPr>
              <w:t>Pengetahuan</w:t>
            </w:r>
          </w:p>
        </w:tc>
        <w:tc>
          <w:tcPr>
            <w:tcW w:w="0" w:type="auto"/>
            <w:tcBorders>
              <w:top w:val="single" w:sz="8" w:space="0" w:color="406091"/>
              <w:left w:val="nil"/>
              <w:bottom w:val="single" w:sz="8" w:space="0" w:color="406091"/>
              <w:right w:val="nil"/>
            </w:tcBorders>
            <w:shd w:val="clear" w:color="auto" w:fill="FFFFFF" w:themeFill="background1"/>
            <w:tcMar>
              <w:top w:w="80" w:type="dxa"/>
              <w:left w:w="80" w:type="dxa"/>
              <w:bottom w:w="80" w:type="dxa"/>
              <w:right w:w="80" w:type="dxa"/>
            </w:tcMar>
          </w:tcPr>
          <w:p w14:paraId="62E2129C" w14:textId="77777777" w:rsidR="00D45F7A" w:rsidRPr="00480B73" w:rsidRDefault="00D45F7A" w:rsidP="00E54BAF">
            <w:pPr>
              <w:spacing w:before="40" w:after="40" w:line="220" w:lineRule="auto"/>
              <w:jc w:val="center"/>
              <w:rPr>
                <w:sz w:val="18"/>
              </w:rPr>
            </w:pPr>
            <w:r w:rsidRPr="00480B73">
              <w:rPr>
                <w:b/>
                <w:bCs/>
                <w:sz w:val="18"/>
                <w:szCs w:val="20"/>
              </w:rPr>
              <w:t>Frekuensi (n)</w:t>
            </w:r>
          </w:p>
        </w:tc>
        <w:tc>
          <w:tcPr>
            <w:tcW w:w="1170" w:type="dxa"/>
            <w:tcBorders>
              <w:top w:val="single" w:sz="8" w:space="0" w:color="406091"/>
              <w:left w:val="nil"/>
              <w:bottom w:val="single" w:sz="8" w:space="0" w:color="406091"/>
              <w:right w:val="nil"/>
            </w:tcBorders>
            <w:shd w:val="clear" w:color="auto" w:fill="FFFFFF" w:themeFill="background1"/>
            <w:tcMar>
              <w:top w:w="80" w:type="dxa"/>
              <w:left w:w="80" w:type="dxa"/>
              <w:bottom w:w="80" w:type="dxa"/>
              <w:right w:w="80" w:type="dxa"/>
            </w:tcMar>
          </w:tcPr>
          <w:p w14:paraId="15F0E6C2" w14:textId="77777777" w:rsidR="00D45F7A" w:rsidRPr="00480B73" w:rsidRDefault="00D45F7A" w:rsidP="00E54BAF">
            <w:pPr>
              <w:pBdr>
                <w:top w:val="nil"/>
                <w:left w:val="nil"/>
                <w:bottom w:val="nil"/>
                <w:right w:val="nil"/>
                <w:between w:val="nil"/>
              </w:pBdr>
              <w:jc w:val="center"/>
              <w:rPr>
                <w:rFonts w:ascii="Helvetica Neue" w:eastAsia="Helvetica Neue" w:hAnsi="Helvetica Neue" w:cs="Helvetica Neue"/>
                <w:b/>
                <w:color w:val="000000"/>
                <w:sz w:val="18"/>
                <w:szCs w:val="20"/>
              </w:rPr>
            </w:pPr>
            <w:r w:rsidRPr="00480B73">
              <w:rPr>
                <w:b/>
                <w:color w:val="000000"/>
                <w:sz w:val="18"/>
                <w:szCs w:val="20"/>
              </w:rPr>
              <w:t>Presentase (%)</w:t>
            </w:r>
          </w:p>
        </w:tc>
      </w:tr>
      <w:tr w:rsidR="00480B73" w:rsidRPr="00480B73" w14:paraId="241AAFA1" w14:textId="77777777" w:rsidTr="00480B73">
        <w:trPr>
          <w:trHeight w:val="288"/>
        </w:trPr>
        <w:tc>
          <w:tcPr>
            <w:tcW w:w="0" w:type="auto"/>
            <w:tcBorders>
              <w:top w:val="single" w:sz="8" w:space="0" w:color="406091"/>
              <w:left w:val="nil"/>
              <w:bottom w:val="nil"/>
              <w:right w:val="nil"/>
            </w:tcBorders>
            <w:shd w:val="clear" w:color="auto" w:fill="FFFFFF" w:themeFill="background1"/>
          </w:tcPr>
          <w:p w14:paraId="596396C3" w14:textId="77777777" w:rsidR="009E33B7" w:rsidRPr="00480B73" w:rsidRDefault="009E33B7" w:rsidP="009E33B7">
            <w:pPr>
              <w:pStyle w:val="ListParagraph"/>
              <w:numPr>
                <w:ilvl w:val="0"/>
                <w:numId w:val="3"/>
              </w:numPr>
              <w:pBdr>
                <w:top w:val="nil"/>
                <w:left w:val="nil"/>
                <w:bottom w:val="nil"/>
                <w:right w:val="nil"/>
                <w:between w:val="nil"/>
              </w:pBdr>
              <w:rPr>
                <w:rFonts w:ascii="Helvetica Neue" w:eastAsia="Helvetica Neue" w:hAnsi="Helvetica Neue" w:cs="Helvetica Neue"/>
                <w:color w:val="000000"/>
                <w:sz w:val="18"/>
                <w:szCs w:val="20"/>
              </w:rPr>
            </w:pPr>
          </w:p>
        </w:tc>
        <w:tc>
          <w:tcPr>
            <w:tcW w:w="0" w:type="auto"/>
            <w:tcBorders>
              <w:top w:val="single" w:sz="8" w:space="0" w:color="406091"/>
              <w:left w:val="nil"/>
              <w:bottom w:val="nil"/>
              <w:right w:val="nil"/>
            </w:tcBorders>
            <w:shd w:val="clear" w:color="auto" w:fill="FFFFFF" w:themeFill="background1"/>
            <w:tcMar>
              <w:top w:w="80" w:type="dxa"/>
              <w:left w:w="80" w:type="dxa"/>
              <w:bottom w:w="80" w:type="dxa"/>
              <w:right w:w="80" w:type="dxa"/>
            </w:tcMar>
          </w:tcPr>
          <w:p w14:paraId="5C9B96D2" w14:textId="77777777" w:rsidR="009E33B7" w:rsidRPr="00480B73" w:rsidRDefault="009E33B7" w:rsidP="009E33B7">
            <w:pPr>
              <w:pBdr>
                <w:top w:val="nil"/>
                <w:left w:val="nil"/>
                <w:bottom w:val="nil"/>
                <w:right w:val="nil"/>
                <w:between w:val="nil"/>
              </w:pBdr>
              <w:rPr>
                <w:rFonts w:ascii="Helvetica Neue" w:eastAsia="Helvetica Neue" w:hAnsi="Helvetica Neue" w:cs="Helvetica Neue"/>
                <w:color w:val="000000"/>
                <w:sz w:val="18"/>
                <w:szCs w:val="20"/>
              </w:rPr>
            </w:pPr>
            <w:r w:rsidRPr="00480B73">
              <w:rPr>
                <w:sz w:val="18"/>
                <w:szCs w:val="20"/>
              </w:rPr>
              <w:t>Baik (skor 19-25)</w:t>
            </w:r>
          </w:p>
        </w:tc>
        <w:tc>
          <w:tcPr>
            <w:tcW w:w="0" w:type="auto"/>
            <w:tcBorders>
              <w:top w:val="single" w:sz="8" w:space="0" w:color="406091"/>
              <w:left w:val="nil"/>
              <w:bottom w:val="nil"/>
              <w:right w:val="nil"/>
            </w:tcBorders>
            <w:shd w:val="clear" w:color="auto" w:fill="FFFFFF" w:themeFill="background1"/>
            <w:tcMar>
              <w:top w:w="80" w:type="dxa"/>
              <w:left w:w="80" w:type="dxa"/>
              <w:bottom w:w="80" w:type="dxa"/>
              <w:right w:w="80" w:type="dxa"/>
            </w:tcMar>
          </w:tcPr>
          <w:p w14:paraId="57F5EA47" w14:textId="4CD063DB" w:rsidR="009E33B7" w:rsidRPr="00480B73" w:rsidRDefault="009E33B7" w:rsidP="009E33B7">
            <w:pPr>
              <w:rPr>
                <w:sz w:val="18"/>
              </w:rPr>
            </w:pPr>
            <w:r w:rsidRPr="00480B73">
              <w:rPr>
                <w:sz w:val="18"/>
                <w:szCs w:val="20"/>
              </w:rPr>
              <w:t>52</w:t>
            </w:r>
          </w:p>
        </w:tc>
        <w:tc>
          <w:tcPr>
            <w:tcW w:w="1170" w:type="dxa"/>
            <w:tcBorders>
              <w:top w:val="single" w:sz="8" w:space="0" w:color="406091"/>
              <w:left w:val="nil"/>
              <w:bottom w:val="nil"/>
              <w:right w:val="nil"/>
            </w:tcBorders>
            <w:shd w:val="clear" w:color="auto" w:fill="FFFFFF" w:themeFill="background1"/>
            <w:tcMar>
              <w:top w:w="80" w:type="dxa"/>
              <w:left w:w="80" w:type="dxa"/>
              <w:bottom w:w="80" w:type="dxa"/>
              <w:right w:w="80" w:type="dxa"/>
            </w:tcMar>
          </w:tcPr>
          <w:p w14:paraId="10298687" w14:textId="4D36BC86" w:rsidR="009E33B7" w:rsidRPr="00480B73" w:rsidRDefault="009E33B7" w:rsidP="009E33B7">
            <w:pPr>
              <w:rPr>
                <w:sz w:val="18"/>
              </w:rPr>
            </w:pPr>
            <w:r w:rsidRPr="00480B73">
              <w:rPr>
                <w:sz w:val="18"/>
                <w:szCs w:val="20"/>
              </w:rPr>
              <w:t>100</w:t>
            </w:r>
          </w:p>
        </w:tc>
      </w:tr>
      <w:tr w:rsidR="00480B73" w:rsidRPr="00480B73" w14:paraId="1A332D47" w14:textId="77777777" w:rsidTr="00480B73">
        <w:trPr>
          <w:trHeight w:val="288"/>
        </w:trPr>
        <w:tc>
          <w:tcPr>
            <w:tcW w:w="0" w:type="auto"/>
            <w:tcBorders>
              <w:top w:val="nil"/>
              <w:left w:val="nil"/>
              <w:bottom w:val="nil"/>
              <w:right w:val="nil"/>
            </w:tcBorders>
            <w:shd w:val="clear" w:color="auto" w:fill="F2F2F2" w:themeFill="background1" w:themeFillShade="F2"/>
          </w:tcPr>
          <w:p w14:paraId="2ED06B03" w14:textId="77777777" w:rsidR="009E33B7" w:rsidRPr="00480B73" w:rsidRDefault="009E33B7" w:rsidP="009E33B7">
            <w:pPr>
              <w:pStyle w:val="ListParagraph"/>
              <w:numPr>
                <w:ilvl w:val="0"/>
                <w:numId w:val="3"/>
              </w:numPr>
              <w:pBdr>
                <w:top w:val="nil"/>
                <w:left w:val="nil"/>
                <w:bottom w:val="nil"/>
                <w:right w:val="nil"/>
                <w:between w:val="nil"/>
              </w:pBdr>
              <w:rPr>
                <w:rFonts w:ascii="Helvetica Neue" w:eastAsia="Helvetica Neue" w:hAnsi="Helvetica Neue" w:cs="Helvetica Neue"/>
                <w:color w:val="000000"/>
                <w:sz w:val="18"/>
                <w:szCs w:val="20"/>
              </w:rPr>
            </w:pPr>
          </w:p>
        </w:tc>
        <w:tc>
          <w:tcPr>
            <w:tcW w:w="0" w:type="auto"/>
            <w:tcBorders>
              <w:top w:val="nil"/>
              <w:left w:val="nil"/>
              <w:bottom w:val="nil"/>
              <w:right w:val="nil"/>
            </w:tcBorders>
            <w:shd w:val="clear" w:color="auto" w:fill="F2F2F2" w:themeFill="background1" w:themeFillShade="F2"/>
            <w:tcMar>
              <w:top w:w="80" w:type="dxa"/>
              <w:left w:w="80" w:type="dxa"/>
              <w:bottom w:w="80" w:type="dxa"/>
              <w:right w:w="80" w:type="dxa"/>
            </w:tcMar>
          </w:tcPr>
          <w:p w14:paraId="0CA61C6C" w14:textId="77777777" w:rsidR="009E33B7" w:rsidRPr="00480B73" w:rsidRDefault="009E33B7" w:rsidP="009E33B7">
            <w:pPr>
              <w:pBdr>
                <w:top w:val="nil"/>
                <w:left w:val="nil"/>
                <w:bottom w:val="nil"/>
                <w:right w:val="nil"/>
                <w:between w:val="nil"/>
              </w:pBdr>
              <w:rPr>
                <w:rFonts w:ascii="Helvetica Neue" w:eastAsia="Helvetica Neue" w:hAnsi="Helvetica Neue" w:cs="Helvetica Neue"/>
                <w:color w:val="000000"/>
                <w:sz w:val="18"/>
                <w:szCs w:val="20"/>
              </w:rPr>
            </w:pPr>
            <w:r w:rsidRPr="00480B73">
              <w:rPr>
                <w:sz w:val="18"/>
                <w:szCs w:val="20"/>
              </w:rPr>
              <w:t>Cukup (skor 14-18)</w:t>
            </w:r>
          </w:p>
        </w:tc>
        <w:tc>
          <w:tcPr>
            <w:tcW w:w="0" w:type="auto"/>
            <w:tcBorders>
              <w:top w:val="nil"/>
              <w:left w:val="nil"/>
              <w:bottom w:val="nil"/>
              <w:right w:val="nil"/>
            </w:tcBorders>
            <w:shd w:val="clear" w:color="auto" w:fill="F2F2F2" w:themeFill="background1" w:themeFillShade="F2"/>
            <w:tcMar>
              <w:top w:w="80" w:type="dxa"/>
              <w:left w:w="80" w:type="dxa"/>
              <w:bottom w:w="80" w:type="dxa"/>
              <w:right w:w="80" w:type="dxa"/>
            </w:tcMar>
          </w:tcPr>
          <w:p w14:paraId="5B9D15E7" w14:textId="4A705635" w:rsidR="009E33B7" w:rsidRPr="00480B73" w:rsidRDefault="009E33B7" w:rsidP="009E33B7">
            <w:pPr>
              <w:rPr>
                <w:sz w:val="18"/>
              </w:rPr>
            </w:pPr>
            <w:r w:rsidRPr="00480B73">
              <w:rPr>
                <w:sz w:val="18"/>
                <w:szCs w:val="20"/>
              </w:rPr>
              <w:t>0</w:t>
            </w:r>
          </w:p>
        </w:tc>
        <w:tc>
          <w:tcPr>
            <w:tcW w:w="1170" w:type="dxa"/>
            <w:tcBorders>
              <w:top w:val="nil"/>
              <w:left w:val="nil"/>
              <w:bottom w:val="nil"/>
              <w:right w:val="nil"/>
            </w:tcBorders>
            <w:shd w:val="clear" w:color="auto" w:fill="F2F2F2" w:themeFill="background1" w:themeFillShade="F2"/>
            <w:tcMar>
              <w:top w:w="80" w:type="dxa"/>
              <w:left w:w="80" w:type="dxa"/>
              <w:bottom w:w="80" w:type="dxa"/>
              <w:right w:w="80" w:type="dxa"/>
            </w:tcMar>
          </w:tcPr>
          <w:p w14:paraId="345E2160" w14:textId="2602D40F" w:rsidR="009E33B7" w:rsidRPr="00480B73" w:rsidRDefault="009E33B7" w:rsidP="009E33B7">
            <w:pPr>
              <w:rPr>
                <w:sz w:val="18"/>
              </w:rPr>
            </w:pPr>
            <w:r w:rsidRPr="00480B73">
              <w:rPr>
                <w:sz w:val="18"/>
                <w:szCs w:val="20"/>
              </w:rPr>
              <w:t>0</w:t>
            </w:r>
          </w:p>
        </w:tc>
      </w:tr>
      <w:tr w:rsidR="00480B73" w:rsidRPr="00480B73" w14:paraId="7C3D64F3" w14:textId="77777777" w:rsidTr="00480B73">
        <w:trPr>
          <w:trHeight w:val="288"/>
        </w:trPr>
        <w:tc>
          <w:tcPr>
            <w:tcW w:w="0" w:type="auto"/>
            <w:tcBorders>
              <w:top w:val="nil"/>
              <w:left w:val="nil"/>
              <w:bottom w:val="nil"/>
              <w:right w:val="nil"/>
            </w:tcBorders>
            <w:shd w:val="clear" w:color="auto" w:fill="FFFFFF" w:themeFill="background1"/>
          </w:tcPr>
          <w:p w14:paraId="385CC89F" w14:textId="77777777" w:rsidR="009E33B7" w:rsidRPr="00480B73" w:rsidRDefault="009E33B7" w:rsidP="009E33B7">
            <w:pPr>
              <w:pStyle w:val="ListParagraph"/>
              <w:numPr>
                <w:ilvl w:val="0"/>
                <w:numId w:val="3"/>
              </w:numPr>
              <w:pBdr>
                <w:top w:val="nil"/>
                <w:left w:val="nil"/>
                <w:bottom w:val="nil"/>
                <w:right w:val="nil"/>
                <w:between w:val="nil"/>
              </w:pBdr>
              <w:rPr>
                <w:rFonts w:ascii="Helvetica Neue" w:eastAsia="Helvetica Neue" w:hAnsi="Helvetica Neue" w:cs="Helvetica Neue"/>
                <w:color w:val="000000"/>
                <w:sz w:val="18"/>
                <w:szCs w:val="20"/>
              </w:rPr>
            </w:pPr>
          </w:p>
        </w:tc>
        <w:tc>
          <w:tcPr>
            <w:tcW w:w="0" w:type="auto"/>
            <w:tcBorders>
              <w:top w:val="nil"/>
              <w:left w:val="nil"/>
              <w:bottom w:val="nil"/>
              <w:right w:val="nil"/>
            </w:tcBorders>
            <w:shd w:val="clear" w:color="auto" w:fill="FFFFFF" w:themeFill="background1"/>
            <w:tcMar>
              <w:top w:w="80" w:type="dxa"/>
              <w:left w:w="80" w:type="dxa"/>
              <w:bottom w:w="80" w:type="dxa"/>
              <w:right w:w="80" w:type="dxa"/>
            </w:tcMar>
          </w:tcPr>
          <w:p w14:paraId="5A894EB5" w14:textId="77777777" w:rsidR="009E33B7" w:rsidRPr="00480B73" w:rsidRDefault="009E33B7" w:rsidP="009E33B7">
            <w:pPr>
              <w:pBdr>
                <w:top w:val="nil"/>
                <w:left w:val="nil"/>
                <w:bottom w:val="nil"/>
                <w:right w:val="nil"/>
                <w:between w:val="nil"/>
              </w:pBdr>
              <w:rPr>
                <w:sz w:val="18"/>
                <w:szCs w:val="20"/>
              </w:rPr>
            </w:pPr>
            <w:r w:rsidRPr="00480B73">
              <w:rPr>
                <w:sz w:val="18"/>
                <w:szCs w:val="20"/>
              </w:rPr>
              <w:t>Kurang (skor 0-13)</w:t>
            </w:r>
          </w:p>
        </w:tc>
        <w:tc>
          <w:tcPr>
            <w:tcW w:w="0" w:type="auto"/>
            <w:tcBorders>
              <w:top w:val="nil"/>
              <w:left w:val="nil"/>
              <w:bottom w:val="nil"/>
              <w:right w:val="nil"/>
            </w:tcBorders>
            <w:shd w:val="clear" w:color="auto" w:fill="FFFFFF" w:themeFill="background1"/>
            <w:tcMar>
              <w:top w:w="80" w:type="dxa"/>
              <w:left w:w="80" w:type="dxa"/>
              <w:bottom w:w="80" w:type="dxa"/>
              <w:right w:w="80" w:type="dxa"/>
            </w:tcMar>
          </w:tcPr>
          <w:p w14:paraId="609D5283" w14:textId="1160C731" w:rsidR="009E33B7" w:rsidRPr="00480B73" w:rsidRDefault="009E33B7" w:rsidP="009E33B7">
            <w:pPr>
              <w:rPr>
                <w:sz w:val="18"/>
              </w:rPr>
            </w:pPr>
            <w:r w:rsidRPr="00480B73">
              <w:rPr>
                <w:sz w:val="18"/>
                <w:szCs w:val="20"/>
              </w:rPr>
              <w:t>0</w:t>
            </w:r>
          </w:p>
        </w:tc>
        <w:tc>
          <w:tcPr>
            <w:tcW w:w="1170" w:type="dxa"/>
            <w:tcBorders>
              <w:top w:val="nil"/>
              <w:left w:val="nil"/>
              <w:bottom w:val="nil"/>
              <w:right w:val="nil"/>
            </w:tcBorders>
            <w:shd w:val="clear" w:color="auto" w:fill="FFFFFF" w:themeFill="background1"/>
            <w:tcMar>
              <w:top w:w="80" w:type="dxa"/>
              <w:left w:w="80" w:type="dxa"/>
              <w:bottom w:w="80" w:type="dxa"/>
              <w:right w:w="80" w:type="dxa"/>
            </w:tcMar>
          </w:tcPr>
          <w:p w14:paraId="0E7366DA" w14:textId="465744F4" w:rsidR="009E33B7" w:rsidRPr="00480B73" w:rsidRDefault="009E33B7" w:rsidP="009E33B7">
            <w:pPr>
              <w:rPr>
                <w:sz w:val="18"/>
              </w:rPr>
            </w:pPr>
            <w:r w:rsidRPr="00480B73">
              <w:rPr>
                <w:sz w:val="18"/>
                <w:szCs w:val="20"/>
              </w:rPr>
              <w:t>0</w:t>
            </w:r>
          </w:p>
        </w:tc>
      </w:tr>
      <w:tr w:rsidR="00480B73" w:rsidRPr="00480B73" w14:paraId="69174514" w14:textId="77777777" w:rsidTr="00480B73">
        <w:trPr>
          <w:trHeight w:val="288"/>
        </w:trPr>
        <w:tc>
          <w:tcPr>
            <w:tcW w:w="0" w:type="auto"/>
            <w:tcBorders>
              <w:top w:val="nil"/>
              <w:left w:val="nil"/>
              <w:bottom w:val="single" w:sz="8" w:space="0" w:color="406091"/>
              <w:right w:val="nil"/>
            </w:tcBorders>
            <w:shd w:val="clear" w:color="auto" w:fill="FFFFFF" w:themeFill="background1"/>
          </w:tcPr>
          <w:p w14:paraId="5A56C17A" w14:textId="77777777" w:rsidR="00D45F7A" w:rsidRPr="00480B73" w:rsidRDefault="00D45F7A" w:rsidP="00E54BAF">
            <w:pPr>
              <w:pBdr>
                <w:top w:val="nil"/>
                <w:left w:val="nil"/>
                <w:bottom w:val="nil"/>
                <w:right w:val="nil"/>
                <w:between w:val="nil"/>
              </w:pBdr>
              <w:rPr>
                <w:rFonts w:ascii="Helvetica Neue" w:eastAsia="Helvetica Neue" w:hAnsi="Helvetica Neue" w:cs="Helvetica Neue"/>
                <w:color w:val="000000"/>
                <w:sz w:val="18"/>
                <w:szCs w:val="20"/>
              </w:rPr>
            </w:pPr>
          </w:p>
        </w:tc>
        <w:tc>
          <w:tcPr>
            <w:tcW w:w="0" w:type="auto"/>
            <w:tcBorders>
              <w:top w:val="nil"/>
              <w:left w:val="nil"/>
              <w:bottom w:val="single" w:sz="8" w:space="0" w:color="406091"/>
              <w:right w:val="nil"/>
            </w:tcBorders>
            <w:shd w:val="clear" w:color="auto" w:fill="FFFFFF" w:themeFill="background1"/>
            <w:tcMar>
              <w:top w:w="80" w:type="dxa"/>
              <w:left w:w="80" w:type="dxa"/>
              <w:bottom w:w="80" w:type="dxa"/>
              <w:right w:w="80" w:type="dxa"/>
            </w:tcMar>
          </w:tcPr>
          <w:p w14:paraId="4D494142" w14:textId="77777777" w:rsidR="00D45F7A" w:rsidRPr="00480B73" w:rsidRDefault="00D45F7A" w:rsidP="00E54BAF">
            <w:pPr>
              <w:pBdr>
                <w:top w:val="nil"/>
                <w:left w:val="nil"/>
                <w:bottom w:val="nil"/>
                <w:right w:val="nil"/>
                <w:between w:val="nil"/>
              </w:pBdr>
              <w:rPr>
                <w:rFonts w:ascii="Helvetica Neue" w:eastAsia="Helvetica Neue" w:hAnsi="Helvetica Neue" w:cs="Helvetica Neue"/>
                <w:color w:val="000000"/>
                <w:sz w:val="18"/>
                <w:szCs w:val="20"/>
              </w:rPr>
            </w:pPr>
            <w:r w:rsidRPr="00480B73">
              <w:rPr>
                <w:b/>
                <w:bCs/>
                <w:sz w:val="18"/>
                <w:szCs w:val="20"/>
              </w:rPr>
              <w:t>Total</w:t>
            </w:r>
          </w:p>
        </w:tc>
        <w:tc>
          <w:tcPr>
            <w:tcW w:w="0" w:type="auto"/>
            <w:tcBorders>
              <w:top w:val="nil"/>
              <w:left w:val="nil"/>
              <w:bottom w:val="single" w:sz="8" w:space="0" w:color="406091"/>
              <w:right w:val="nil"/>
            </w:tcBorders>
            <w:shd w:val="clear" w:color="auto" w:fill="FFFFFF" w:themeFill="background1"/>
            <w:tcMar>
              <w:top w:w="80" w:type="dxa"/>
              <w:left w:w="80" w:type="dxa"/>
              <w:bottom w:w="80" w:type="dxa"/>
              <w:right w:w="80" w:type="dxa"/>
            </w:tcMar>
          </w:tcPr>
          <w:p w14:paraId="0E5955F3" w14:textId="77777777" w:rsidR="00D45F7A" w:rsidRPr="00480B73" w:rsidRDefault="00D45F7A" w:rsidP="00E54BAF">
            <w:pPr>
              <w:rPr>
                <w:sz w:val="18"/>
              </w:rPr>
            </w:pPr>
            <w:r w:rsidRPr="00480B73">
              <w:rPr>
                <w:b/>
                <w:bCs/>
                <w:sz w:val="18"/>
                <w:szCs w:val="20"/>
              </w:rPr>
              <w:t>52</w:t>
            </w:r>
          </w:p>
        </w:tc>
        <w:tc>
          <w:tcPr>
            <w:tcW w:w="1170" w:type="dxa"/>
            <w:tcBorders>
              <w:top w:val="nil"/>
              <w:left w:val="nil"/>
              <w:bottom w:val="single" w:sz="8" w:space="0" w:color="406091"/>
              <w:right w:val="nil"/>
            </w:tcBorders>
            <w:shd w:val="clear" w:color="auto" w:fill="FFFFFF" w:themeFill="background1"/>
            <w:tcMar>
              <w:top w:w="80" w:type="dxa"/>
              <w:left w:w="80" w:type="dxa"/>
              <w:bottom w:w="80" w:type="dxa"/>
              <w:right w:w="80" w:type="dxa"/>
            </w:tcMar>
          </w:tcPr>
          <w:p w14:paraId="1442FE02" w14:textId="77777777" w:rsidR="00D45F7A" w:rsidRPr="00480B73" w:rsidRDefault="00D45F7A" w:rsidP="00E54BAF">
            <w:pPr>
              <w:rPr>
                <w:sz w:val="18"/>
              </w:rPr>
            </w:pPr>
            <w:r w:rsidRPr="00480B73">
              <w:rPr>
                <w:b/>
                <w:bCs/>
                <w:sz w:val="18"/>
                <w:szCs w:val="20"/>
              </w:rPr>
              <w:t>100</w:t>
            </w:r>
          </w:p>
        </w:tc>
      </w:tr>
    </w:tbl>
    <w:p w14:paraId="5C1CEE3C" w14:textId="56E1197B" w:rsidR="009E33B7" w:rsidRPr="00480B73" w:rsidRDefault="00CB310B" w:rsidP="00480B73">
      <w:pPr>
        <w:pBdr>
          <w:top w:val="nil"/>
          <w:left w:val="nil"/>
          <w:bottom w:val="nil"/>
          <w:right w:val="nil"/>
          <w:between w:val="nil"/>
        </w:pBdr>
        <w:ind w:firstLine="567"/>
        <w:jc w:val="both"/>
        <w:rPr>
          <w:color w:val="000000"/>
          <w:szCs w:val="22"/>
        </w:rPr>
      </w:pPr>
      <w:r w:rsidRPr="00480B73">
        <w:rPr>
          <w:color w:val="000000"/>
          <w:szCs w:val="22"/>
        </w:rPr>
        <w:t xml:space="preserve">Berdasarkan Tabel 3, setelah intervensi seluruh siswa (100%) meningkat menjadi pengetahuan baik. Hal ini menunjukkan bahwa intervensi edukasi terapi herbal menggunakan metode </w:t>
      </w:r>
      <w:r w:rsidRPr="00480B73">
        <w:rPr>
          <w:i/>
          <w:iCs/>
          <w:color w:val="000000"/>
          <w:szCs w:val="22"/>
        </w:rPr>
        <w:t>flashcard</w:t>
      </w:r>
      <w:r w:rsidRPr="00480B73">
        <w:rPr>
          <w:color w:val="000000"/>
          <w:szCs w:val="22"/>
        </w:rPr>
        <w:t xml:space="preserve"> sangat efektif meningkatkan pengetahuan siswa.</w:t>
      </w:r>
    </w:p>
    <w:p w14:paraId="655D369B" w14:textId="77777777" w:rsidR="00B94337" w:rsidRPr="009E33B7" w:rsidRDefault="00B94337" w:rsidP="00CB310B">
      <w:pPr>
        <w:pBdr>
          <w:top w:val="nil"/>
          <w:left w:val="nil"/>
          <w:bottom w:val="nil"/>
          <w:right w:val="nil"/>
          <w:between w:val="nil"/>
        </w:pBdr>
        <w:ind w:firstLine="720"/>
        <w:jc w:val="both"/>
        <w:rPr>
          <w:color w:val="000000"/>
          <w:sz w:val="22"/>
          <w:szCs w:val="22"/>
        </w:rPr>
      </w:pPr>
    </w:p>
    <w:p w14:paraId="2330B066" w14:textId="77777777" w:rsidR="00CB310B" w:rsidRPr="00CB310B" w:rsidRDefault="00CB310B" w:rsidP="00CB310B">
      <w:pPr>
        <w:pBdr>
          <w:top w:val="nil"/>
          <w:left w:val="nil"/>
          <w:bottom w:val="nil"/>
          <w:right w:val="nil"/>
          <w:between w:val="nil"/>
        </w:pBdr>
        <w:jc w:val="both"/>
        <w:rPr>
          <w:color w:val="000000"/>
          <w:sz w:val="22"/>
          <w:szCs w:val="22"/>
        </w:rPr>
      </w:pPr>
      <w:r w:rsidRPr="00CB310B">
        <w:rPr>
          <w:b/>
          <w:bCs/>
          <w:color w:val="000000"/>
          <w:sz w:val="22"/>
          <w:szCs w:val="22"/>
        </w:rPr>
        <w:t>Tabel 4.</w:t>
      </w:r>
      <w:r w:rsidRPr="00CB310B">
        <w:rPr>
          <w:color w:val="000000"/>
          <w:sz w:val="22"/>
          <w:szCs w:val="22"/>
        </w:rPr>
        <w:t xml:space="preserve"> Hasil Uji Normalitas Data</w:t>
      </w:r>
    </w:p>
    <w:tbl>
      <w:tblPr>
        <w:tblStyle w:val="a0"/>
        <w:tblW w:w="4869" w:type="pct"/>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hemeFill="background1"/>
        <w:tblLook w:val="0400" w:firstRow="0" w:lastRow="0" w:firstColumn="0" w:lastColumn="0" w:noHBand="0" w:noVBand="1"/>
      </w:tblPr>
      <w:tblGrid>
        <w:gridCol w:w="1418"/>
        <w:gridCol w:w="849"/>
        <w:gridCol w:w="426"/>
        <w:gridCol w:w="1370"/>
      </w:tblGrid>
      <w:tr w:rsidR="00DC2589" w14:paraId="223807A1" w14:textId="77777777" w:rsidTr="00480B73">
        <w:trPr>
          <w:trHeight w:val="288"/>
        </w:trPr>
        <w:tc>
          <w:tcPr>
            <w:tcW w:w="1761" w:type="pct"/>
            <w:vMerge w:val="restart"/>
            <w:tcBorders>
              <w:top w:val="single" w:sz="8" w:space="0" w:color="406091"/>
              <w:left w:val="nil"/>
              <w:right w:val="nil"/>
            </w:tcBorders>
            <w:shd w:val="clear" w:color="auto" w:fill="FFFFFF" w:themeFill="background1"/>
          </w:tcPr>
          <w:p w14:paraId="4AA033A6" w14:textId="1FA4AEDF" w:rsidR="00DC2589" w:rsidRDefault="00DC2589" w:rsidP="00480B73">
            <w:pPr>
              <w:pBdr>
                <w:top w:val="nil"/>
                <w:left w:val="nil"/>
                <w:bottom w:val="nil"/>
                <w:right w:val="nil"/>
                <w:between w:val="nil"/>
              </w:pBdr>
              <w:jc w:val="center"/>
              <w:rPr>
                <w:b/>
                <w:color w:val="000000"/>
                <w:sz w:val="20"/>
                <w:szCs w:val="20"/>
              </w:rPr>
            </w:pPr>
            <w:r>
              <w:rPr>
                <w:b/>
                <w:color w:val="000000"/>
                <w:sz w:val="20"/>
                <w:szCs w:val="20"/>
              </w:rPr>
              <w:t xml:space="preserve">Variabel </w:t>
            </w:r>
          </w:p>
        </w:tc>
        <w:tc>
          <w:tcPr>
            <w:tcW w:w="3239" w:type="pct"/>
            <w:gridSpan w:val="3"/>
            <w:tcBorders>
              <w:top w:val="single" w:sz="8" w:space="0" w:color="406091"/>
              <w:left w:val="nil"/>
              <w:bottom w:val="single" w:sz="8" w:space="0" w:color="406091"/>
              <w:right w:val="nil"/>
            </w:tcBorders>
            <w:shd w:val="clear" w:color="auto" w:fill="FFFFFF" w:themeFill="background1"/>
            <w:tcMar>
              <w:top w:w="80" w:type="dxa"/>
              <w:left w:w="80" w:type="dxa"/>
              <w:bottom w:w="80" w:type="dxa"/>
              <w:right w:w="80" w:type="dxa"/>
            </w:tcMar>
          </w:tcPr>
          <w:p w14:paraId="47870783" w14:textId="061F9A02" w:rsidR="00DC2589" w:rsidRDefault="00DC2589" w:rsidP="00480B73">
            <w:pPr>
              <w:jc w:val="center"/>
              <w:rPr>
                <w:rFonts w:ascii="Helvetica Neue" w:eastAsia="Helvetica Neue" w:hAnsi="Helvetica Neue" w:cs="Helvetica Neue"/>
                <w:b/>
                <w:color w:val="000000"/>
                <w:sz w:val="20"/>
                <w:szCs w:val="20"/>
              </w:rPr>
            </w:pPr>
            <w:r>
              <w:rPr>
                <w:b/>
                <w:bCs/>
                <w:i/>
                <w:iCs/>
                <w:sz w:val="20"/>
                <w:szCs w:val="20"/>
              </w:rPr>
              <w:t>Kolmogorov-Smirnov</w:t>
            </w:r>
          </w:p>
        </w:tc>
      </w:tr>
      <w:tr w:rsidR="009E33B7" w14:paraId="3C7F07D0" w14:textId="77777777" w:rsidTr="00480B73">
        <w:trPr>
          <w:trHeight w:val="288"/>
        </w:trPr>
        <w:tc>
          <w:tcPr>
            <w:tcW w:w="1761" w:type="pct"/>
            <w:vMerge/>
            <w:tcBorders>
              <w:left w:val="nil"/>
              <w:bottom w:val="single" w:sz="8" w:space="0" w:color="406091"/>
              <w:right w:val="nil"/>
            </w:tcBorders>
            <w:shd w:val="clear" w:color="auto" w:fill="FFFFFF" w:themeFill="background1"/>
          </w:tcPr>
          <w:p w14:paraId="7A39A6B8" w14:textId="77777777" w:rsidR="009E33B7" w:rsidRDefault="009E33B7" w:rsidP="00480B73">
            <w:pPr>
              <w:pBdr>
                <w:top w:val="nil"/>
                <w:left w:val="nil"/>
                <w:bottom w:val="nil"/>
                <w:right w:val="nil"/>
                <w:between w:val="nil"/>
              </w:pBdr>
              <w:jc w:val="center"/>
              <w:rPr>
                <w:b/>
                <w:color w:val="000000"/>
                <w:sz w:val="20"/>
                <w:szCs w:val="20"/>
              </w:rPr>
            </w:pPr>
          </w:p>
        </w:tc>
        <w:tc>
          <w:tcPr>
            <w:tcW w:w="998" w:type="pct"/>
            <w:tcBorders>
              <w:top w:val="single" w:sz="8" w:space="0" w:color="406091"/>
              <w:left w:val="nil"/>
              <w:bottom w:val="single" w:sz="8" w:space="0" w:color="406091"/>
              <w:right w:val="nil"/>
            </w:tcBorders>
            <w:shd w:val="clear" w:color="auto" w:fill="FFFFFF" w:themeFill="background1"/>
            <w:tcMar>
              <w:top w:w="80" w:type="dxa"/>
              <w:left w:w="80" w:type="dxa"/>
              <w:bottom w:w="80" w:type="dxa"/>
              <w:right w:w="80" w:type="dxa"/>
            </w:tcMar>
          </w:tcPr>
          <w:p w14:paraId="10BDC853" w14:textId="74452B86" w:rsidR="009E33B7" w:rsidRDefault="009E33B7" w:rsidP="00480B73">
            <w:pPr>
              <w:pBdr>
                <w:top w:val="nil"/>
                <w:left w:val="nil"/>
                <w:bottom w:val="nil"/>
                <w:right w:val="nil"/>
                <w:between w:val="nil"/>
              </w:pBdr>
              <w:jc w:val="center"/>
              <w:rPr>
                <w:b/>
                <w:bCs/>
                <w:sz w:val="20"/>
                <w:szCs w:val="20"/>
              </w:rPr>
            </w:pPr>
            <w:r>
              <w:rPr>
                <w:b/>
                <w:bCs/>
                <w:sz w:val="20"/>
                <w:szCs w:val="20"/>
              </w:rPr>
              <w:t>Statistic</w:t>
            </w:r>
          </w:p>
        </w:tc>
        <w:tc>
          <w:tcPr>
            <w:tcW w:w="540" w:type="pct"/>
            <w:tcBorders>
              <w:top w:val="single" w:sz="8" w:space="0" w:color="406091"/>
              <w:left w:val="nil"/>
              <w:bottom w:val="single" w:sz="8" w:space="0" w:color="406091"/>
              <w:right w:val="nil"/>
            </w:tcBorders>
            <w:shd w:val="clear" w:color="auto" w:fill="FFFFFF" w:themeFill="background1"/>
            <w:tcMar>
              <w:top w:w="80" w:type="dxa"/>
              <w:left w:w="80" w:type="dxa"/>
              <w:bottom w:w="80" w:type="dxa"/>
              <w:right w:w="80" w:type="dxa"/>
            </w:tcMar>
          </w:tcPr>
          <w:p w14:paraId="5BBAC5C8" w14:textId="60778224" w:rsidR="009E33B7" w:rsidRDefault="009E33B7" w:rsidP="00480B73">
            <w:pPr>
              <w:jc w:val="center"/>
              <w:rPr>
                <w:b/>
                <w:bCs/>
                <w:sz w:val="20"/>
                <w:szCs w:val="20"/>
              </w:rPr>
            </w:pPr>
            <w:r>
              <w:rPr>
                <w:b/>
                <w:bCs/>
                <w:sz w:val="20"/>
                <w:szCs w:val="20"/>
              </w:rPr>
              <w:t>df</w:t>
            </w:r>
          </w:p>
        </w:tc>
        <w:tc>
          <w:tcPr>
            <w:tcW w:w="1701" w:type="pct"/>
            <w:tcBorders>
              <w:top w:val="single" w:sz="8" w:space="0" w:color="406091"/>
              <w:left w:val="nil"/>
              <w:bottom w:val="single" w:sz="8" w:space="0" w:color="406091"/>
              <w:right w:val="nil"/>
            </w:tcBorders>
            <w:shd w:val="clear" w:color="auto" w:fill="FFFFFF" w:themeFill="background1"/>
            <w:tcMar>
              <w:top w:w="80" w:type="dxa"/>
              <w:left w:w="80" w:type="dxa"/>
              <w:bottom w:w="80" w:type="dxa"/>
              <w:right w:w="80" w:type="dxa"/>
            </w:tcMar>
          </w:tcPr>
          <w:p w14:paraId="27427B40" w14:textId="0CBEA8BC" w:rsidR="009E33B7" w:rsidRDefault="009E33B7" w:rsidP="00480B73">
            <w:pPr>
              <w:pBdr>
                <w:top w:val="nil"/>
                <w:left w:val="nil"/>
                <w:bottom w:val="nil"/>
                <w:right w:val="nil"/>
                <w:between w:val="nil"/>
              </w:pBdr>
              <w:jc w:val="center"/>
              <w:rPr>
                <w:b/>
                <w:color w:val="000000"/>
                <w:sz w:val="20"/>
                <w:szCs w:val="20"/>
              </w:rPr>
            </w:pPr>
            <w:r>
              <w:rPr>
                <w:b/>
                <w:bCs/>
                <w:sz w:val="20"/>
                <w:szCs w:val="20"/>
              </w:rPr>
              <w:t>Sig.</w:t>
            </w:r>
          </w:p>
        </w:tc>
      </w:tr>
      <w:tr w:rsidR="00DC2589" w14:paraId="031ADF6C" w14:textId="77777777" w:rsidTr="00480B73">
        <w:trPr>
          <w:trHeight w:val="288"/>
        </w:trPr>
        <w:tc>
          <w:tcPr>
            <w:tcW w:w="1761" w:type="pct"/>
            <w:tcBorders>
              <w:top w:val="single" w:sz="8" w:space="0" w:color="406091"/>
              <w:left w:val="nil"/>
              <w:bottom w:val="nil"/>
              <w:right w:val="nil"/>
            </w:tcBorders>
            <w:shd w:val="clear" w:color="auto" w:fill="FFFFFF" w:themeFill="background1"/>
          </w:tcPr>
          <w:p w14:paraId="5A897990" w14:textId="21C4E1A8" w:rsidR="00DC2589" w:rsidRPr="009E33B7" w:rsidRDefault="00DC2589" w:rsidP="00480B73">
            <w:pPr>
              <w:pBdr>
                <w:top w:val="nil"/>
                <w:left w:val="nil"/>
                <w:bottom w:val="nil"/>
                <w:right w:val="nil"/>
                <w:between w:val="nil"/>
              </w:pBdr>
              <w:jc w:val="both"/>
              <w:rPr>
                <w:rFonts w:ascii="Helvetica Neue" w:eastAsia="Helvetica Neue" w:hAnsi="Helvetica Neue" w:cs="Helvetica Neue"/>
                <w:color w:val="000000"/>
                <w:sz w:val="20"/>
                <w:szCs w:val="20"/>
              </w:rPr>
            </w:pPr>
            <w:r>
              <w:rPr>
                <w:sz w:val="20"/>
                <w:szCs w:val="20"/>
              </w:rPr>
              <w:t>Pre-Test Pengetahuan</w:t>
            </w:r>
          </w:p>
        </w:tc>
        <w:tc>
          <w:tcPr>
            <w:tcW w:w="998" w:type="pct"/>
            <w:tcBorders>
              <w:top w:val="single" w:sz="8" w:space="0" w:color="406091"/>
              <w:left w:val="nil"/>
              <w:bottom w:val="nil"/>
              <w:right w:val="nil"/>
            </w:tcBorders>
            <w:shd w:val="clear" w:color="auto" w:fill="FFFFFF" w:themeFill="background1"/>
            <w:tcMar>
              <w:top w:w="80" w:type="dxa"/>
              <w:left w:w="80" w:type="dxa"/>
              <w:bottom w:w="80" w:type="dxa"/>
              <w:right w:w="80" w:type="dxa"/>
            </w:tcMar>
          </w:tcPr>
          <w:p w14:paraId="67096D7D" w14:textId="1AB1B649" w:rsidR="00DC2589" w:rsidRDefault="00DC2589" w:rsidP="00480B73">
            <w:pPr>
              <w:pBdr>
                <w:top w:val="nil"/>
                <w:left w:val="nil"/>
                <w:bottom w:val="nil"/>
                <w:right w:val="nil"/>
                <w:between w:val="nil"/>
              </w:pBdr>
              <w:rPr>
                <w:rFonts w:ascii="Helvetica Neue" w:eastAsia="Helvetica Neue" w:hAnsi="Helvetica Neue" w:cs="Helvetica Neue"/>
                <w:color w:val="000000"/>
                <w:sz w:val="20"/>
                <w:szCs w:val="20"/>
              </w:rPr>
            </w:pPr>
            <w:r>
              <w:rPr>
                <w:sz w:val="20"/>
                <w:szCs w:val="20"/>
              </w:rPr>
              <w:t>0,109</w:t>
            </w:r>
          </w:p>
        </w:tc>
        <w:tc>
          <w:tcPr>
            <w:tcW w:w="540" w:type="pct"/>
            <w:tcBorders>
              <w:top w:val="single" w:sz="8" w:space="0" w:color="406091"/>
              <w:left w:val="nil"/>
              <w:bottom w:val="nil"/>
              <w:right w:val="nil"/>
            </w:tcBorders>
            <w:shd w:val="clear" w:color="auto" w:fill="FFFFFF" w:themeFill="background1"/>
            <w:tcMar>
              <w:top w:w="80" w:type="dxa"/>
              <w:left w:w="80" w:type="dxa"/>
              <w:bottom w:w="80" w:type="dxa"/>
              <w:right w:w="80" w:type="dxa"/>
            </w:tcMar>
          </w:tcPr>
          <w:p w14:paraId="6FBA4EFE" w14:textId="2CEFE235" w:rsidR="00DC2589" w:rsidRDefault="00DC2589" w:rsidP="00480B73">
            <w:r>
              <w:rPr>
                <w:sz w:val="20"/>
                <w:szCs w:val="20"/>
              </w:rPr>
              <w:t>52</w:t>
            </w:r>
          </w:p>
        </w:tc>
        <w:tc>
          <w:tcPr>
            <w:tcW w:w="1701" w:type="pct"/>
            <w:tcBorders>
              <w:top w:val="single" w:sz="8" w:space="0" w:color="406091"/>
              <w:left w:val="nil"/>
              <w:bottom w:val="nil"/>
              <w:right w:val="nil"/>
            </w:tcBorders>
            <w:shd w:val="clear" w:color="auto" w:fill="FFFFFF" w:themeFill="background1"/>
            <w:tcMar>
              <w:top w:w="80" w:type="dxa"/>
              <w:left w:w="80" w:type="dxa"/>
              <w:bottom w:w="80" w:type="dxa"/>
              <w:right w:w="80" w:type="dxa"/>
            </w:tcMar>
          </w:tcPr>
          <w:p w14:paraId="59754668" w14:textId="575D663B" w:rsidR="00DC2589" w:rsidRDefault="00DC2589" w:rsidP="00480B73">
            <w:r>
              <w:rPr>
                <w:sz w:val="20"/>
                <w:szCs w:val="20"/>
              </w:rPr>
              <w:t>0,173</w:t>
            </w:r>
          </w:p>
        </w:tc>
      </w:tr>
      <w:tr w:rsidR="00DC2589" w14:paraId="01152765" w14:textId="77777777" w:rsidTr="00480B73">
        <w:trPr>
          <w:trHeight w:val="288"/>
        </w:trPr>
        <w:tc>
          <w:tcPr>
            <w:tcW w:w="1761" w:type="pct"/>
            <w:tcBorders>
              <w:top w:val="nil"/>
              <w:left w:val="nil"/>
              <w:bottom w:val="nil"/>
              <w:right w:val="nil"/>
            </w:tcBorders>
            <w:shd w:val="clear" w:color="auto" w:fill="F2F2F2" w:themeFill="background1" w:themeFillShade="F2"/>
          </w:tcPr>
          <w:p w14:paraId="38F9EB55" w14:textId="1911BA6F" w:rsidR="00DC2589" w:rsidRPr="009E33B7" w:rsidRDefault="00DC2589" w:rsidP="00480B73">
            <w:pPr>
              <w:pBdr>
                <w:top w:val="nil"/>
                <w:left w:val="nil"/>
                <w:bottom w:val="nil"/>
                <w:right w:val="nil"/>
                <w:between w:val="nil"/>
              </w:pBdr>
              <w:jc w:val="both"/>
              <w:rPr>
                <w:rFonts w:ascii="Helvetica Neue" w:eastAsia="Helvetica Neue" w:hAnsi="Helvetica Neue" w:cs="Helvetica Neue"/>
                <w:color w:val="000000"/>
                <w:sz w:val="20"/>
                <w:szCs w:val="20"/>
              </w:rPr>
            </w:pPr>
            <w:r>
              <w:rPr>
                <w:sz w:val="20"/>
                <w:szCs w:val="20"/>
              </w:rPr>
              <w:t>Post-Test Pengetahuan</w:t>
            </w:r>
          </w:p>
        </w:tc>
        <w:tc>
          <w:tcPr>
            <w:tcW w:w="998" w:type="pct"/>
            <w:tcBorders>
              <w:top w:val="nil"/>
              <w:left w:val="nil"/>
              <w:bottom w:val="nil"/>
              <w:right w:val="nil"/>
            </w:tcBorders>
            <w:shd w:val="clear" w:color="auto" w:fill="F2F2F2" w:themeFill="background1" w:themeFillShade="F2"/>
            <w:tcMar>
              <w:top w:w="80" w:type="dxa"/>
              <w:left w:w="80" w:type="dxa"/>
              <w:bottom w:w="80" w:type="dxa"/>
              <w:right w:w="80" w:type="dxa"/>
            </w:tcMar>
          </w:tcPr>
          <w:p w14:paraId="66C5DF17" w14:textId="2EAAE118" w:rsidR="00DC2589" w:rsidRDefault="00DC2589" w:rsidP="00480B73">
            <w:pPr>
              <w:pBdr>
                <w:top w:val="nil"/>
                <w:left w:val="nil"/>
                <w:bottom w:val="nil"/>
                <w:right w:val="nil"/>
                <w:between w:val="nil"/>
              </w:pBdr>
              <w:rPr>
                <w:rFonts w:ascii="Helvetica Neue" w:eastAsia="Helvetica Neue" w:hAnsi="Helvetica Neue" w:cs="Helvetica Neue"/>
                <w:color w:val="000000"/>
                <w:sz w:val="20"/>
                <w:szCs w:val="20"/>
              </w:rPr>
            </w:pPr>
            <w:r>
              <w:rPr>
                <w:sz w:val="20"/>
                <w:szCs w:val="20"/>
              </w:rPr>
              <w:t>0,264</w:t>
            </w:r>
          </w:p>
        </w:tc>
        <w:tc>
          <w:tcPr>
            <w:tcW w:w="540" w:type="pct"/>
            <w:tcBorders>
              <w:top w:val="nil"/>
              <w:left w:val="nil"/>
              <w:bottom w:val="nil"/>
              <w:right w:val="nil"/>
            </w:tcBorders>
            <w:shd w:val="clear" w:color="auto" w:fill="F2F2F2" w:themeFill="background1" w:themeFillShade="F2"/>
            <w:tcMar>
              <w:top w:w="80" w:type="dxa"/>
              <w:left w:w="80" w:type="dxa"/>
              <w:bottom w:w="80" w:type="dxa"/>
              <w:right w:w="80" w:type="dxa"/>
            </w:tcMar>
          </w:tcPr>
          <w:p w14:paraId="500C6393" w14:textId="06E187AE" w:rsidR="00DC2589" w:rsidRDefault="00DC2589" w:rsidP="00480B73">
            <w:r>
              <w:rPr>
                <w:sz w:val="20"/>
                <w:szCs w:val="20"/>
              </w:rPr>
              <w:t>52</w:t>
            </w:r>
          </w:p>
        </w:tc>
        <w:tc>
          <w:tcPr>
            <w:tcW w:w="1701" w:type="pct"/>
            <w:tcBorders>
              <w:top w:val="nil"/>
              <w:left w:val="nil"/>
              <w:bottom w:val="nil"/>
              <w:right w:val="nil"/>
            </w:tcBorders>
            <w:shd w:val="clear" w:color="auto" w:fill="F2F2F2" w:themeFill="background1" w:themeFillShade="F2"/>
            <w:tcMar>
              <w:top w:w="80" w:type="dxa"/>
              <w:left w:w="80" w:type="dxa"/>
              <w:bottom w:w="80" w:type="dxa"/>
              <w:right w:w="80" w:type="dxa"/>
            </w:tcMar>
          </w:tcPr>
          <w:p w14:paraId="0654DFAA" w14:textId="5220C3BF" w:rsidR="00DC2589" w:rsidRDefault="00DC2589" w:rsidP="00480B73">
            <w:r>
              <w:rPr>
                <w:sz w:val="20"/>
                <w:szCs w:val="20"/>
              </w:rPr>
              <w:t>0,000</w:t>
            </w:r>
          </w:p>
        </w:tc>
      </w:tr>
      <w:tr w:rsidR="009E33B7" w14:paraId="0F9194DB" w14:textId="77777777" w:rsidTr="00480B73">
        <w:trPr>
          <w:trHeight w:val="288"/>
        </w:trPr>
        <w:tc>
          <w:tcPr>
            <w:tcW w:w="1761" w:type="pct"/>
            <w:tcBorders>
              <w:top w:val="nil"/>
              <w:left w:val="nil"/>
              <w:bottom w:val="single" w:sz="8" w:space="0" w:color="406091"/>
              <w:right w:val="nil"/>
            </w:tcBorders>
            <w:shd w:val="clear" w:color="auto" w:fill="FFFFFF" w:themeFill="background1"/>
          </w:tcPr>
          <w:p w14:paraId="5BF752CF" w14:textId="77777777" w:rsidR="009E33B7" w:rsidRDefault="009E33B7" w:rsidP="00480B73">
            <w:pPr>
              <w:pBdr>
                <w:top w:val="nil"/>
                <w:left w:val="nil"/>
                <w:bottom w:val="nil"/>
                <w:right w:val="nil"/>
                <w:between w:val="nil"/>
              </w:pBdr>
              <w:jc w:val="center"/>
              <w:rPr>
                <w:rFonts w:ascii="Helvetica Neue" w:eastAsia="Helvetica Neue" w:hAnsi="Helvetica Neue" w:cs="Helvetica Neue"/>
                <w:color w:val="000000"/>
                <w:sz w:val="20"/>
                <w:szCs w:val="20"/>
              </w:rPr>
            </w:pPr>
          </w:p>
        </w:tc>
        <w:tc>
          <w:tcPr>
            <w:tcW w:w="998" w:type="pct"/>
            <w:tcBorders>
              <w:top w:val="nil"/>
              <w:left w:val="nil"/>
              <w:bottom w:val="single" w:sz="8" w:space="0" w:color="406091"/>
              <w:right w:val="nil"/>
            </w:tcBorders>
            <w:shd w:val="clear" w:color="auto" w:fill="FFFFFF" w:themeFill="background1"/>
            <w:tcMar>
              <w:top w:w="80" w:type="dxa"/>
              <w:left w:w="80" w:type="dxa"/>
              <w:bottom w:w="80" w:type="dxa"/>
              <w:right w:w="80" w:type="dxa"/>
            </w:tcMar>
          </w:tcPr>
          <w:p w14:paraId="3A30B361" w14:textId="77777777" w:rsidR="009E33B7" w:rsidRDefault="009E33B7" w:rsidP="00480B73">
            <w:pPr>
              <w:pBdr>
                <w:top w:val="nil"/>
                <w:left w:val="nil"/>
                <w:bottom w:val="nil"/>
                <w:right w:val="nil"/>
                <w:between w:val="nil"/>
              </w:pBdr>
              <w:rPr>
                <w:rFonts w:ascii="Helvetica Neue" w:eastAsia="Helvetica Neue" w:hAnsi="Helvetica Neue" w:cs="Helvetica Neue"/>
                <w:color w:val="000000"/>
                <w:sz w:val="20"/>
                <w:szCs w:val="20"/>
              </w:rPr>
            </w:pPr>
            <w:r>
              <w:rPr>
                <w:b/>
                <w:bCs/>
                <w:sz w:val="20"/>
                <w:szCs w:val="20"/>
              </w:rPr>
              <w:t>Total</w:t>
            </w:r>
          </w:p>
        </w:tc>
        <w:tc>
          <w:tcPr>
            <w:tcW w:w="540" w:type="pct"/>
            <w:tcBorders>
              <w:top w:val="nil"/>
              <w:left w:val="nil"/>
              <w:bottom w:val="single" w:sz="8" w:space="0" w:color="406091"/>
              <w:right w:val="nil"/>
            </w:tcBorders>
            <w:shd w:val="clear" w:color="auto" w:fill="FFFFFF" w:themeFill="background1"/>
            <w:tcMar>
              <w:top w:w="80" w:type="dxa"/>
              <w:left w:w="80" w:type="dxa"/>
              <w:bottom w:w="80" w:type="dxa"/>
              <w:right w:w="80" w:type="dxa"/>
            </w:tcMar>
          </w:tcPr>
          <w:p w14:paraId="795E6474" w14:textId="77777777" w:rsidR="009E33B7" w:rsidRDefault="009E33B7" w:rsidP="00480B73">
            <w:r>
              <w:rPr>
                <w:b/>
                <w:bCs/>
                <w:sz w:val="20"/>
                <w:szCs w:val="20"/>
              </w:rPr>
              <w:t>52</w:t>
            </w:r>
          </w:p>
        </w:tc>
        <w:tc>
          <w:tcPr>
            <w:tcW w:w="1701" w:type="pct"/>
            <w:tcBorders>
              <w:top w:val="nil"/>
              <w:left w:val="nil"/>
              <w:bottom w:val="single" w:sz="8" w:space="0" w:color="406091"/>
              <w:right w:val="nil"/>
            </w:tcBorders>
            <w:shd w:val="clear" w:color="auto" w:fill="FFFFFF" w:themeFill="background1"/>
            <w:tcMar>
              <w:top w:w="80" w:type="dxa"/>
              <w:left w:w="80" w:type="dxa"/>
              <w:bottom w:w="80" w:type="dxa"/>
              <w:right w:w="80" w:type="dxa"/>
            </w:tcMar>
          </w:tcPr>
          <w:p w14:paraId="3540BCA3" w14:textId="77777777" w:rsidR="009E33B7" w:rsidRDefault="009E33B7" w:rsidP="00480B73">
            <w:r>
              <w:rPr>
                <w:b/>
                <w:bCs/>
                <w:sz w:val="20"/>
                <w:szCs w:val="20"/>
              </w:rPr>
              <w:t>100</w:t>
            </w:r>
          </w:p>
        </w:tc>
      </w:tr>
    </w:tbl>
    <w:p w14:paraId="58286EE2" w14:textId="50012C65" w:rsidR="00CB310B" w:rsidRPr="00480B73" w:rsidRDefault="00CB310B" w:rsidP="00480B73">
      <w:pPr>
        <w:spacing w:before="85" w:after="85"/>
        <w:ind w:firstLine="567"/>
        <w:jc w:val="both"/>
        <w:rPr>
          <w:szCs w:val="22"/>
          <w:lang w:eastAsia="en-ID"/>
        </w:rPr>
      </w:pPr>
      <w:r w:rsidRPr="00480B73">
        <w:rPr>
          <w:szCs w:val="22"/>
          <w:lang w:eastAsia="en-ID"/>
        </w:rPr>
        <w:t xml:space="preserve">Berdasarkan Tabel 4, data </w:t>
      </w:r>
      <w:r w:rsidRPr="00480B73">
        <w:rPr>
          <w:i/>
          <w:iCs/>
          <w:szCs w:val="22"/>
          <w:lang w:eastAsia="en-ID"/>
        </w:rPr>
        <w:t>pre-test</w:t>
      </w:r>
      <w:r w:rsidRPr="00480B73">
        <w:rPr>
          <w:szCs w:val="22"/>
          <w:lang w:eastAsia="en-ID"/>
        </w:rPr>
        <w:t xml:space="preserve"> berdistribusi normal (p=0,173; p&gt;0,05), sedangkan data </w:t>
      </w:r>
      <w:r w:rsidRPr="00480B73">
        <w:rPr>
          <w:i/>
          <w:iCs/>
          <w:szCs w:val="22"/>
          <w:lang w:eastAsia="en-ID"/>
        </w:rPr>
        <w:t>post-test</w:t>
      </w:r>
      <w:r w:rsidRPr="00480B73">
        <w:rPr>
          <w:szCs w:val="22"/>
          <w:lang w:eastAsia="en-ID"/>
        </w:rPr>
        <w:t xml:space="preserve"> tidak berdistribusi normal (p=0,000; p&lt;0,05). Karena salah satu data tidak memenuhi asumsi normalitas, maka analisis bivariat menggunakan uji non-parametrik </w:t>
      </w:r>
      <w:r w:rsidRPr="00480B73">
        <w:rPr>
          <w:i/>
          <w:iCs/>
          <w:szCs w:val="22"/>
          <w:lang w:eastAsia="en-ID"/>
        </w:rPr>
        <w:t>Wilcoxon Signed Ranks Test</w:t>
      </w:r>
      <w:r w:rsidRPr="00480B73">
        <w:rPr>
          <w:szCs w:val="22"/>
          <w:lang w:eastAsia="en-ID"/>
        </w:rPr>
        <w:t>.</w:t>
      </w:r>
    </w:p>
    <w:p w14:paraId="7BB739EF" w14:textId="298CE7D0" w:rsidR="00CB310B" w:rsidRPr="00480B73" w:rsidRDefault="00DC2589" w:rsidP="00DC2589">
      <w:pPr>
        <w:spacing w:before="80" w:after="40"/>
        <w:rPr>
          <w:szCs w:val="22"/>
        </w:rPr>
      </w:pPr>
      <w:r w:rsidRPr="00480B73">
        <w:rPr>
          <w:b/>
          <w:bCs/>
          <w:szCs w:val="22"/>
        </w:rPr>
        <w:t>Tabel 5.</w:t>
      </w:r>
      <w:r w:rsidRPr="00480B73">
        <w:rPr>
          <w:szCs w:val="22"/>
        </w:rPr>
        <w:t xml:space="preserve"> Hasil Uji </w:t>
      </w:r>
      <w:r w:rsidRPr="00480B73">
        <w:rPr>
          <w:i/>
          <w:iCs/>
          <w:szCs w:val="22"/>
        </w:rPr>
        <w:t>Wilcoxon Signed Ranks Test</w:t>
      </w:r>
      <w:r w:rsidRPr="00480B73">
        <w:rPr>
          <w:szCs w:val="22"/>
        </w:rPr>
        <w:t xml:space="preserve"> (n=52)</w:t>
      </w:r>
    </w:p>
    <w:tbl>
      <w:tblPr>
        <w:tblStyle w:val="a0"/>
        <w:tblW w:w="4171" w:type="dxa"/>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hemeFill="background1"/>
        <w:tblLook w:val="0400" w:firstRow="0" w:lastRow="0" w:firstColumn="0" w:lastColumn="0" w:noHBand="0" w:noVBand="1"/>
      </w:tblPr>
      <w:tblGrid>
        <w:gridCol w:w="1798"/>
        <w:gridCol w:w="360"/>
        <w:gridCol w:w="926"/>
        <w:gridCol w:w="1087"/>
      </w:tblGrid>
      <w:tr w:rsidR="00EB3D1E" w14:paraId="7442096C" w14:textId="77777777" w:rsidTr="00480B73">
        <w:trPr>
          <w:trHeight w:val="288"/>
        </w:trPr>
        <w:tc>
          <w:tcPr>
            <w:tcW w:w="0" w:type="auto"/>
            <w:tcBorders>
              <w:top w:val="single" w:sz="8" w:space="0" w:color="406091"/>
              <w:left w:val="nil"/>
              <w:bottom w:val="single" w:sz="8" w:space="0" w:color="406091"/>
              <w:right w:val="nil"/>
            </w:tcBorders>
            <w:shd w:val="clear" w:color="auto" w:fill="FFFFFF" w:themeFill="background1"/>
          </w:tcPr>
          <w:p w14:paraId="3D7EB3D5" w14:textId="77777777" w:rsidR="00CB310B" w:rsidRDefault="00CB310B" w:rsidP="00C73103">
            <w:pPr>
              <w:pBdr>
                <w:top w:val="nil"/>
                <w:left w:val="nil"/>
                <w:bottom w:val="nil"/>
                <w:right w:val="nil"/>
                <w:between w:val="nil"/>
              </w:pBdr>
              <w:jc w:val="center"/>
              <w:rPr>
                <w:b/>
                <w:bCs/>
                <w:sz w:val="20"/>
                <w:szCs w:val="20"/>
              </w:rPr>
            </w:pPr>
          </w:p>
        </w:tc>
        <w:tc>
          <w:tcPr>
            <w:tcW w:w="0" w:type="auto"/>
            <w:tcBorders>
              <w:top w:val="single" w:sz="8" w:space="0" w:color="406091"/>
              <w:left w:val="nil"/>
              <w:bottom w:val="single" w:sz="8" w:space="0" w:color="406091"/>
              <w:right w:val="nil"/>
            </w:tcBorders>
            <w:shd w:val="clear" w:color="auto" w:fill="FFFFFF" w:themeFill="background1"/>
            <w:tcMar>
              <w:top w:w="80" w:type="dxa"/>
              <w:left w:w="80" w:type="dxa"/>
              <w:bottom w:w="80" w:type="dxa"/>
              <w:right w:w="80" w:type="dxa"/>
            </w:tcMar>
          </w:tcPr>
          <w:p w14:paraId="24BD0846" w14:textId="4815C9BE" w:rsidR="00CB310B" w:rsidRDefault="00CB310B" w:rsidP="00C73103">
            <w:pPr>
              <w:pBdr>
                <w:top w:val="nil"/>
                <w:left w:val="nil"/>
                <w:bottom w:val="nil"/>
                <w:right w:val="nil"/>
                <w:between w:val="nil"/>
              </w:pBdr>
              <w:jc w:val="center"/>
              <w:rPr>
                <w:b/>
                <w:bCs/>
                <w:sz w:val="20"/>
                <w:szCs w:val="20"/>
              </w:rPr>
            </w:pPr>
            <w:r>
              <w:rPr>
                <w:b/>
                <w:bCs/>
                <w:sz w:val="20"/>
                <w:szCs w:val="20"/>
              </w:rPr>
              <w:t>N</w:t>
            </w:r>
          </w:p>
        </w:tc>
        <w:tc>
          <w:tcPr>
            <w:tcW w:w="0" w:type="auto"/>
            <w:tcBorders>
              <w:top w:val="single" w:sz="8" w:space="0" w:color="406091"/>
              <w:left w:val="nil"/>
              <w:bottom w:val="single" w:sz="8" w:space="0" w:color="406091"/>
              <w:right w:val="nil"/>
            </w:tcBorders>
            <w:shd w:val="clear" w:color="auto" w:fill="FFFFFF" w:themeFill="background1"/>
            <w:tcMar>
              <w:top w:w="80" w:type="dxa"/>
              <w:left w:w="80" w:type="dxa"/>
              <w:bottom w:w="80" w:type="dxa"/>
              <w:right w:w="80" w:type="dxa"/>
            </w:tcMar>
          </w:tcPr>
          <w:p w14:paraId="02F31B62" w14:textId="7B6DEA6E" w:rsidR="00CB310B" w:rsidRDefault="00CB310B" w:rsidP="00C73103">
            <w:pPr>
              <w:spacing w:before="40" w:after="40" w:line="220" w:lineRule="auto"/>
              <w:jc w:val="center"/>
              <w:rPr>
                <w:b/>
                <w:bCs/>
                <w:sz w:val="20"/>
                <w:szCs w:val="20"/>
              </w:rPr>
            </w:pPr>
            <w:r>
              <w:rPr>
                <w:b/>
                <w:bCs/>
                <w:sz w:val="20"/>
                <w:szCs w:val="20"/>
              </w:rPr>
              <w:t>Mean Rank</w:t>
            </w:r>
          </w:p>
        </w:tc>
        <w:tc>
          <w:tcPr>
            <w:tcW w:w="0" w:type="auto"/>
            <w:tcBorders>
              <w:top w:val="single" w:sz="8" w:space="0" w:color="406091"/>
              <w:left w:val="nil"/>
              <w:bottom w:val="single" w:sz="8" w:space="0" w:color="406091"/>
              <w:right w:val="nil"/>
            </w:tcBorders>
            <w:shd w:val="clear" w:color="auto" w:fill="FFFFFF" w:themeFill="background1"/>
            <w:tcMar>
              <w:top w:w="80" w:type="dxa"/>
              <w:left w:w="80" w:type="dxa"/>
              <w:bottom w:w="80" w:type="dxa"/>
              <w:right w:w="80" w:type="dxa"/>
            </w:tcMar>
          </w:tcPr>
          <w:p w14:paraId="436E29AF" w14:textId="2C31E250" w:rsidR="00CB310B" w:rsidRPr="00CB310B" w:rsidRDefault="00CB310B" w:rsidP="00C73103">
            <w:pPr>
              <w:pBdr>
                <w:top w:val="nil"/>
                <w:left w:val="nil"/>
                <w:bottom w:val="nil"/>
                <w:right w:val="nil"/>
                <w:between w:val="nil"/>
              </w:pBdr>
              <w:jc w:val="center"/>
              <w:rPr>
                <w:b/>
                <w:i/>
                <w:iCs/>
                <w:color w:val="000000"/>
                <w:sz w:val="20"/>
                <w:szCs w:val="20"/>
              </w:rPr>
            </w:pPr>
            <w:r w:rsidRPr="00CB310B">
              <w:rPr>
                <w:b/>
                <w:bCs/>
                <w:i/>
                <w:iCs/>
                <w:sz w:val="20"/>
                <w:szCs w:val="20"/>
              </w:rPr>
              <w:t>Sum of Ranks</w:t>
            </w:r>
          </w:p>
        </w:tc>
      </w:tr>
      <w:tr w:rsidR="00EB3D1E" w14:paraId="5878612E" w14:textId="77777777" w:rsidTr="00480B73">
        <w:trPr>
          <w:trHeight w:val="288"/>
        </w:trPr>
        <w:tc>
          <w:tcPr>
            <w:tcW w:w="0" w:type="auto"/>
            <w:tcBorders>
              <w:top w:val="none" w:sz="0" w:space="0" w:color="FFFFFF"/>
              <w:left w:val="none" w:sz="0" w:space="0" w:color="FFFFFF"/>
              <w:bottom w:val="none" w:sz="0" w:space="0" w:color="FFFFFF"/>
              <w:right w:val="none" w:sz="0" w:space="0" w:color="FFFFFF"/>
            </w:tcBorders>
          </w:tcPr>
          <w:p w14:paraId="015D5952" w14:textId="65276494" w:rsidR="00EB3D1E" w:rsidRDefault="00EB3D1E" w:rsidP="00EB3D1E">
            <w:pPr>
              <w:pBdr>
                <w:top w:val="nil"/>
                <w:left w:val="nil"/>
                <w:bottom w:val="nil"/>
                <w:right w:val="nil"/>
                <w:between w:val="nil"/>
              </w:pBdr>
              <w:rPr>
                <w:sz w:val="20"/>
                <w:szCs w:val="20"/>
              </w:rPr>
            </w:pPr>
            <w:r>
              <w:rPr>
                <w:i/>
                <w:iCs/>
                <w:sz w:val="20"/>
                <w:szCs w:val="20"/>
              </w:rPr>
              <w:t>Negative Ranks (Post &lt; Pre)</w:t>
            </w:r>
          </w:p>
        </w:tc>
        <w:tc>
          <w:tcPr>
            <w:tcW w:w="0" w:type="auto"/>
            <w:tcBorders>
              <w:top w:val="single" w:sz="8" w:space="0" w:color="406091"/>
              <w:left w:val="nil"/>
              <w:bottom w:val="nil"/>
              <w:right w:val="nil"/>
            </w:tcBorders>
            <w:shd w:val="clear" w:color="auto" w:fill="FFFFFF" w:themeFill="background1"/>
            <w:tcMar>
              <w:top w:w="80" w:type="dxa"/>
              <w:left w:w="80" w:type="dxa"/>
              <w:bottom w:w="80" w:type="dxa"/>
              <w:right w:w="80" w:type="dxa"/>
            </w:tcMar>
          </w:tcPr>
          <w:p w14:paraId="06FF3795" w14:textId="2B7C239A" w:rsidR="00EB3D1E" w:rsidRDefault="00EB3D1E" w:rsidP="00EB3D1E">
            <w:pPr>
              <w:pBdr>
                <w:top w:val="nil"/>
                <w:left w:val="nil"/>
                <w:bottom w:val="nil"/>
                <w:right w:val="nil"/>
                <w:between w:val="nil"/>
              </w:pBdr>
              <w:rPr>
                <w:rFonts w:ascii="Helvetica Neue" w:eastAsia="Helvetica Neue" w:hAnsi="Helvetica Neue" w:cs="Helvetica Neue"/>
                <w:color w:val="000000"/>
                <w:sz w:val="20"/>
                <w:szCs w:val="20"/>
              </w:rPr>
            </w:pPr>
            <w:r>
              <w:rPr>
                <w:sz w:val="20"/>
                <w:szCs w:val="20"/>
              </w:rPr>
              <w:t>0</w:t>
            </w:r>
          </w:p>
        </w:tc>
        <w:tc>
          <w:tcPr>
            <w:tcW w:w="0" w:type="auto"/>
            <w:tcBorders>
              <w:top w:val="single" w:sz="8" w:space="0" w:color="406091"/>
              <w:left w:val="nil"/>
              <w:bottom w:val="nil"/>
              <w:right w:val="nil"/>
            </w:tcBorders>
            <w:shd w:val="clear" w:color="auto" w:fill="FFFFFF" w:themeFill="background1"/>
            <w:tcMar>
              <w:top w:w="80" w:type="dxa"/>
              <w:left w:w="80" w:type="dxa"/>
              <w:bottom w:w="80" w:type="dxa"/>
              <w:right w:w="80" w:type="dxa"/>
            </w:tcMar>
          </w:tcPr>
          <w:p w14:paraId="08040023" w14:textId="31673F34" w:rsidR="00EB3D1E" w:rsidRDefault="00EB3D1E" w:rsidP="00EB3D1E">
            <w:r>
              <w:rPr>
                <w:sz w:val="20"/>
                <w:szCs w:val="20"/>
              </w:rPr>
              <w:t>0,00</w:t>
            </w:r>
          </w:p>
        </w:tc>
        <w:tc>
          <w:tcPr>
            <w:tcW w:w="0" w:type="auto"/>
            <w:tcBorders>
              <w:top w:val="single" w:sz="8" w:space="0" w:color="406091"/>
              <w:left w:val="nil"/>
              <w:bottom w:val="nil"/>
              <w:right w:val="nil"/>
            </w:tcBorders>
            <w:shd w:val="clear" w:color="auto" w:fill="FFFFFF" w:themeFill="background1"/>
            <w:tcMar>
              <w:top w:w="80" w:type="dxa"/>
              <w:left w:w="80" w:type="dxa"/>
              <w:bottom w:w="80" w:type="dxa"/>
              <w:right w:w="80" w:type="dxa"/>
            </w:tcMar>
          </w:tcPr>
          <w:p w14:paraId="1C85EA40" w14:textId="06A241F6" w:rsidR="00EB3D1E" w:rsidRDefault="00EB3D1E" w:rsidP="00EB3D1E">
            <w:r>
              <w:rPr>
                <w:sz w:val="20"/>
                <w:szCs w:val="20"/>
              </w:rPr>
              <w:t>0,00</w:t>
            </w:r>
          </w:p>
        </w:tc>
      </w:tr>
      <w:tr w:rsidR="00EB3D1E" w14:paraId="328CEEA9" w14:textId="77777777" w:rsidTr="00480B73">
        <w:trPr>
          <w:trHeight w:val="288"/>
        </w:trPr>
        <w:tc>
          <w:tcPr>
            <w:tcW w:w="0" w:type="auto"/>
            <w:tcBorders>
              <w:top w:val="nil"/>
              <w:left w:val="nil"/>
              <w:bottom w:val="nil"/>
              <w:right w:val="nil"/>
            </w:tcBorders>
            <w:shd w:val="clear" w:color="auto" w:fill="F2F2F2" w:themeFill="background1" w:themeFillShade="F2"/>
          </w:tcPr>
          <w:p w14:paraId="09ADCF6D" w14:textId="7712E320" w:rsidR="00EB3D1E" w:rsidRPr="00EB3D1E" w:rsidRDefault="00EB3D1E" w:rsidP="00EB3D1E">
            <w:pPr>
              <w:spacing w:before="40" w:after="40" w:line="220" w:lineRule="auto"/>
            </w:pPr>
            <w:r>
              <w:rPr>
                <w:i/>
                <w:iCs/>
                <w:sz w:val="20"/>
                <w:szCs w:val="20"/>
              </w:rPr>
              <w:t>Positive Ranks (Post &gt; Pre)</w:t>
            </w:r>
          </w:p>
        </w:tc>
        <w:tc>
          <w:tcPr>
            <w:tcW w:w="0" w:type="auto"/>
            <w:tcBorders>
              <w:top w:val="nil"/>
              <w:left w:val="nil"/>
              <w:bottom w:val="nil"/>
              <w:right w:val="nil"/>
            </w:tcBorders>
            <w:shd w:val="clear" w:color="auto" w:fill="F2F2F2" w:themeFill="background1" w:themeFillShade="F2"/>
            <w:tcMar>
              <w:top w:w="80" w:type="dxa"/>
              <w:left w:w="80" w:type="dxa"/>
              <w:bottom w:w="80" w:type="dxa"/>
              <w:right w:w="80" w:type="dxa"/>
            </w:tcMar>
          </w:tcPr>
          <w:p w14:paraId="16CB0911" w14:textId="1E6CF436" w:rsidR="00EB3D1E" w:rsidRDefault="00EB3D1E" w:rsidP="00EB3D1E">
            <w:pPr>
              <w:pBdr>
                <w:top w:val="nil"/>
                <w:left w:val="nil"/>
                <w:bottom w:val="nil"/>
                <w:right w:val="nil"/>
                <w:between w:val="nil"/>
              </w:pBdr>
              <w:rPr>
                <w:rFonts w:ascii="Helvetica Neue" w:eastAsia="Helvetica Neue" w:hAnsi="Helvetica Neue" w:cs="Helvetica Neue"/>
                <w:color w:val="000000"/>
                <w:sz w:val="20"/>
                <w:szCs w:val="20"/>
              </w:rPr>
            </w:pPr>
            <w:r>
              <w:rPr>
                <w:sz w:val="20"/>
                <w:szCs w:val="20"/>
              </w:rPr>
              <w:t>52</w:t>
            </w:r>
          </w:p>
        </w:tc>
        <w:tc>
          <w:tcPr>
            <w:tcW w:w="0" w:type="auto"/>
            <w:tcBorders>
              <w:top w:val="nil"/>
              <w:left w:val="nil"/>
              <w:bottom w:val="nil"/>
              <w:right w:val="nil"/>
            </w:tcBorders>
            <w:shd w:val="clear" w:color="auto" w:fill="F2F2F2" w:themeFill="background1" w:themeFillShade="F2"/>
            <w:tcMar>
              <w:top w:w="80" w:type="dxa"/>
              <w:left w:w="80" w:type="dxa"/>
              <w:bottom w:w="80" w:type="dxa"/>
              <w:right w:w="80" w:type="dxa"/>
            </w:tcMar>
          </w:tcPr>
          <w:p w14:paraId="06279298" w14:textId="69F6804A" w:rsidR="00EB3D1E" w:rsidRDefault="00EB3D1E" w:rsidP="00EB3D1E">
            <w:r>
              <w:rPr>
                <w:sz w:val="20"/>
                <w:szCs w:val="20"/>
              </w:rPr>
              <w:t>26,50</w:t>
            </w:r>
          </w:p>
        </w:tc>
        <w:tc>
          <w:tcPr>
            <w:tcW w:w="0" w:type="auto"/>
            <w:tcBorders>
              <w:top w:val="nil"/>
              <w:left w:val="nil"/>
              <w:bottom w:val="nil"/>
              <w:right w:val="nil"/>
            </w:tcBorders>
            <w:shd w:val="clear" w:color="auto" w:fill="F2F2F2" w:themeFill="background1" w:themeFillShade="F2"/>
            <w:tcMar>
              <w:top w:w="80" w:type="dxa"/>
              <w:left w:w="80" w:type="dxa"/>
              <w:bottom w:w="80" w:type="dxa"/>
              <w:right w:w="80" w:type="dxa"/>
            </w:tcMar>
          </w:tcPr>
          <w:p w14:paraId="372F7449" w14:textId="3439A4B1" w:rsidR="00EB3D1E" w:rsidRDefault="00EB3D1E" w:rsidP="00EB3D1E">
            <w:r>
              <w:rPr>
                <w:sz w:val="20"/>
                <w:szCs w:val="20"/>
              </w:rPr>
              <w:t>1378,00</w:t>
            </w:r>
          </w:p>
        </w:tc>
      </w:tr>
      <w:tr w:rsidR="00EB3D1E" w14:paraId="6EC90934" w14:textId="77777777" w:rsidTr="00480B73">
        <w:trPr>
          <w:trHeight w:val="288"/>
        </w:trPr>
        <w:tc>
          <w:tcPr>
            <w:tcW w:w="0" w:type="auto"/>
            <w:tcBorders>
              <w:top w:val="nil"/>
              <w:left w:val="nil"/>
              <w:bottom w:val="nil"/>
              <w:right w:val="nil"/>
            </w:tcBorders>
            <w:shd w:val="clear" w:color="auto" w:fill="FFFFFF" w:themeFill="background1"/>
          </w:tcPr>
          <w:p w14:paraId="506B5417" w14:textId="5457E9E6" w:rsidR="00EB3D1E" w:rsidRDefault="00EB3D1E" w:rsidP="00EB3D1E">
            <w:pPr>
              <w:spacing w:before="40" w:after="40" w:line="220" w:lineRule="auto"/>
              <w:rPr>
                <w:i/>
                <w:iCs/>
                <w:sz w:val="20"/>
                <w:szCs w:val="20"/>
              </w:rPr>
            </w:pPr>
            <w:r>
              <w:rPr>
                <w:i/>
                <w:iCs/>
                <w:sz w:val="20"/>
                <w:szCs w:val="20"/>
              </w:rPr>
              <w:t>Ties</w:t>
            </w:r>
          </w:p>
        </w:tc>
        <w:tc>
          <w:tcPr>
            <w:tcW w:w="0" w:type="auto"/>
            <w:tcBorders>
              <w:top w:val="nil"/>
              <w:left w:val="nil"/>
              <w:bottom w:val="nil"/>
              <w:right w:val="nil"/>
            </w:tcBorders>
            <w:shd w:val="clear" w:color="auto" w:fill="FFFFFF" w:themeFill="background1"/>
            <w:tcMar>
              <w:top w:w="80" w:type="dxa"/>
              <w:left w:w="80" w:type="dxa"/>
              <w:bottom w:w="80" w:type="dxa"/>
              <w:right w:w="80" w:type="dxa"/>
            </w:tcMar>
          </w:tcPr>
          <w:p w14:paraId="4085E699" w14:textId="226FF351" w:rsidR="00EB3D1E" w:rsidRDefault="00EB3D1E" w:rsidP="00EB3D1E">
            <w:pPr>
              <w:pBdr>
                <w:top w:val="nil"/>
                <w:left w:val="nil"/>
                <w:bottom w:val="nil"/>
                <w:right w:val="nil"/>
                <w:between w:val="nil"/>
              </w:pBdr>
              <w:rPr>
                <w:sz w:val="20"/>
                <w:szCs w:val="20"/>
              </w:rPr>
            </w:pPr>
            <w:r>
              <w:rPr>
                <w:sz w:val="20"/>
                <w:szCs w:val="20"/>
              </w:rPr>
              <w:t>0</w:t>
            </w:r>
          </w:p>
        </w:tc>
        <w:tc>
          <w:tcPr>
            <w:tcW w:w="0" w:type="auto"/>
            <w:tcBorders>
              <w:top w:val="nil"/>
              <w:left w:val="nil"/>
              <w:bottom w:val="nil"/>
              <w:right w:val="nil"/>
            </w:tcBorders>
            <w:shd w:val="clear" w:color="auto" w:fill="FFFFFF" w:themeFill="background1"/>
            <w:tcMar>
              <w:top w:w="80" w:type="dxa"/>
              <w:left w:w="80" w:type="dxa"/>
              <w:bottom w:w="80" w:type="dxa"/>
              <w:right w:w="80" w:type="dxa"/>
            </w:tcMar>
          </w:tcPr>
          <w:p w14:paraId="6BEC592A" w14:textId="3BD63C2C" w:rsidR="00EB3D1E" w:rsidRDefault="00EB3D1E" w:rsidP="00EB3D1E">
            <w:pPr>
              <w:rPr>
                <w:sz w:val="20"/>
                <w:szCs w:val="20"/>
              </w:rPr>
            </w:pPr>
            <w:r>
              <w:rPr>
                <w:sz w:val="20"/>
                <w:szCs w:val="20"/>
              </w:rPr>
              <w:t>-</w:t>
            </w:r>
          </w:p>
        </w:tc>
        <w:tc>
          <w:tcPr>
            <w:tcW w:w="0" w:type="auto"/>
            <w:tcBorders>
              <w:top w:val="nil"/>
              <w:left w:val="nil"/>
              <w:bottom w:val="nil"/>
              <w:right w:val="nil"/>
            </w:tcBorders>
            <w:shd w:val="clear" w:color="auto" w:fill="FFFFFF" w:themeFill="background1"/>
            <w:tcMar>
              <w:top w:w="80" w:type="dxa"/>
              <w:left w:w="80" w:type="dxa"/>
              <w:bottom w:w="80" w:type="dxa"/>
              <w:right w:w="80" w:type="dxa"/>
            </w:tcMar>
          </w:tcPr>
          <w:p w14:paraId="65259B70" w14:textId="24CF4458" w:rsidR="00EB3D1E" w:rsidRDefault="00EB3D1E" w:rsidP="00EB3D1E">
            <w:pPr>
              <w:rPr>
                <w:sz w:val="20"/>
                <w:szCs w:val="20"/>
              </w:rPr>
            </w:pPr>
            <w:r>
              <w:rPr>
                <w:sz w:val="20"/>
                <w:szCs w:val="20"/>
              </w:rPr>
              <w:t>-</w:t>
            </w:r>
          </w:p>
        </w:tc>
      </w:tr>
      <w:tr w:rsidR="00EB3D1E" w14:paraId="29013BCE" w14:textId="77777777" w:rsidTr="00480B73">
        <w:trPr>
          <w:trHeight w:val="288"/>
        </w:trPr>
        <w:tc>
          <w:tcPr>
            <w:tcW w:w="0" w:type="auto"/>
            <w:tcBorders>
              <w:top w:val="nil"/>
              <w:left w:val="nil"/>
              <w:bottom w:val="single" w:sz="8" w:space="0" w:color="406091"/>
              <w:right w:val="nil"/>
            </w:tcBorders>
            <w:shd w:val="clear" w:color="auto" w:fill="FFFFFF" w:themeFill="background1"/>
          </w:tcPr>
          <w:p w14:paraId="228C9BEF" w14:textId="4BB50DD9" w:rsidR="00EB3D1E" w:rsidRDefault="00EB3D1E" w:rsidP="00EB3D1E">
            <w:pPr>
              <w:pBdr>
                <w:top w:val="nil"/>
                <w:left w:val="nil"/>
                <w:bottom w:val="nil"/>
                <w:right w:val="nil"/>
                <w:between w:val="nil"/>
              </w:pBdr>
              <w:rPr>
                <w:b/>
                <w:bCs/>
                <w:sz w:val="20"/>
                <w:szCs w:val="20"/>
              </w:rPr>
            </w:pPr>
            <w:r>
              <w:rPr>
                <w:b/>
                <w:bCs/>
                <w:sz w:val="20"/>
                <w:szCs w:val="20"/>
              </w:rPr>
              <w:t>Total</w:t>
            </w:r>
          </w:p>
        </w:tc>
        <w:tc>
          <w:tcPr>
            <w:tcW w:w="0" w:type="auto"/>
            <w:tcBorders>
              <w:top w:val="nil"/>
              <w:left w:val="nil"/>
              <w:bottom w:val="single" w:sz="8" w:space="0" w:color="406091"/>
              <w:right w:val="nil"/>
            </w:tcBorders>
            <w:shd w:val="clear" w:color="auto" w:fill="FFFFFF" w:themeFill="background1"/>
            <w:tcMar>
              <w:top w:w="80" w:type="dxa"/>
              <w:left w:w="80" w:type="dxa"/>
              <w:bottom w:w="80" w:type="dxa"/>
              <w:right w:w="80" w:type="dxa"/>
            </w:tcMar>
          </w:tcPr>
          <w:p w14:paraId="6E3346AB" w14:textId="4D8931F9" w:rsidR="00EB3D1E" w:rsidRDefault="00EB3D1E" w:rsidP="00EB3D1E">
            <w:pPr>
              <w:pBdr>
                <w:top w:val="nil"/>
                <w:left w:val="nil"/>
                <w:bottom w:val="nil"/>
                <w:right w:val="nil"/>
                <w:between w:val="nil"/>
              </w:pBdr>
              <w:rPr>
                <w:rFonts w:ascii="Helvetica Neue" w:eastAsia="Helvetica Neue" w:hAnsi="Helvetica Neue" w:cs="Helvetica Neue"/>
                <w:color w:val="000000"/>
                <w:sz w:val="20"/>
                <w:szCs w:val="20"/>
              </w:rPr>
            </w:pPr>
            <w:r>
              <w:rPr>
                <w:b/>
                <w:bCs/>
                <w:sz w:val="20"/>
                <w:szCs w:val="20"/>
              </w:rPr>
              <w:t>52</w:t>
            </w:r>
          </w:p>
        </w:tc>
        <w:tc>
          <w:tcPr>
            <w:tcW w:w="0" w:type="auto"/>
            <w:tcBorders>
              <w:top w:val="nil"/>
              <w:left w:val="nil"/>
              <w:bottom w:val="single" w:sz="8" w:space="0" w:color="406091"/>
              <w:right w:val="nil"/>
            </w:tcBorders>
            <w:shd w:val="clear" w:color="auto" w:fill="FFFFFF" w:themeFill="background1"/>
            <w:tcMar>
              <w:top w:w="80" w:type="dxa"/>
              <w:left w:w="80" w:type="dxa"/>
              <w:bottom w:w="80" w:type="dxa"/>
              <w:right w:w="80" w:type="dxa"/>
            </w:tcMar>
          </w:tcPr>
          <w:p w14:paraId="402B0435" w14:textId="234F0B87" w:rsidR="00EB3D1E" w:rsidRDefault="00EB3D1E" w:rsidP="00EB3D1E">
            <w:r>
              <w:rPr>
                <w:sz w:val="20"/>
                <w:szCs w:val="20"/>
              </w:rPr>
              <w:t>-</w:t>
            </w:r>
          </w:p>
        </w:tc>
        <w:tc>
          <w:tcPr>
            <w:tcW w:w="0" w:type="auto"/>
            <w:tcBorders>
              <w:top w:val="nil"/>
              <w:left w:val="nil"/>
              <w:bottom w:val="single" w:sz="8" w:space="0" w:color="406091"/>
              <w:right w:val="nil"/>
            </w:tcBorders>
            <w:shd w:val="clear" w:color="auto" w:fill="FFFFFF" w:themeFill="background1"/>
            <w:tcMar>
              <w:top w:w="80" w:type="dxa"/>
              <w:left w:w="80" w:type="dxa"/>
              <w:bottom w:w="80" w:type="dxa"/>
              <w:right w:w="80" w:type="dxa"/>
            </w:tcMar>
          </w:tcPr>
          <w:p w14:paraId="4D4D4948" w14:textId="2A7A0D5D" w:rsidR="00EB3D1E" w:rsidRDefault="00EB3D1E" w:rsidP="00EB3D1E">
            <w:r>
              <w:rPr>
                <w:sz w:val="20"/>
                <w:szCs w:val="20"/>
              </w:rPr>
              <w:t>-</w:t>
            </w:r>
          </w:p>
        </w:tc>
      </w:tr>
      <w:tr w:rsidR="00764859" w14:paraId="38D50094" w14:textId="77777777" w:rsidTr="0048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288"/>
        </w:trPr>
        <w:tc>
          <w:tcPr>
            <w:tcW w:w="0" w:type="auto"/>
          </w:tcPr>
          <w:p w14:paraId="17852288" w14:textId="51C4FDAD" w:rsidR="00764859" w:rsidRDefault="00764859" w:rsidP="00764859">
            <w:pPr>
              <w:pBdr>
                <w:top w:val="nil"/>
                <w:left w:val="nil"/>
                <w:bottom w:val="nil"/>
                <w:right w:val="nil"/>
                <w:between w:val="nil"/>
              </w:pBdr>
              <w:rPr>
                <w:sz w:val="20"/>
                <w:szCs w:val="20"/>
              </w:rPr>
            </w:pPr>
            <w:r>
              <w:rPr>
                <w:b/>
                <w:bCs/>
                <w:sz w:val="20"/>
                <w:szCs w:val="20"/>
              </w:rPr>
              <w:t>Z</w:t>
            </w:r>
          </w:p>
        </w:tc>
        <w:tc>
          <w:tcPr>
            <w:tcW w:w="0" w:type="auto"/>
            <w:gridSpan w:val="3"/>
          </w:tcPr>
          <w:p w14:paraId="7A08A5FE" w14:textId="6874EA9F" w:rsidR="00764859" w:rsidRPr="00764859" w:rsidRDefault="00764859" w:rsidP="00764859">
            <w:pPr>
              <w:jc w:val="center"/>
            </w:pPr>
            <w:r w:rsidRPr="00764859">
              <w:rPr>
                <w:sz w:val="20"/>
                <w:szCs w:val="20"/>
              </w:rPr>
              <w:t>-6,286</w:t>
            </w:r>
          </w:p>
        </w:tc>
      </w:tr>
      <w:tr w:rsidR="00764859" w14:paraId="7D072649" w14:textId="77777777" w:rsidTr="0048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288"/>
        </w:trPr>
        <w:tc>
          <w:tcPr>
            <w:tcW w:w="0" w:type="auto"/>
            <w:shd w:val="clear" w:color="auto" w:fill="F2F2F2" w:themeFill="background1" w:themeFillShade="F2"/>
          </w:tcPr>
          <w:p w14:paraId="6555C030" w14:textId="77777777" w:rsidR="00764859" w:rsidRDefault="00764859" w:rsidP="00764859">
            <w:pPr>
              <w:spacing w:before="40" w:after="40" w:line="220" w:lineRule="auto"/>
              <w:rPr>
                <w:b/>
                <w:bCs/>
                <w:i/>
                <w:iCs/>
                <w:sz w:val="20"/>
                <w:szCs w:val="20"/>
              </w:rPr>
            </w:pPr>
            <w:r>
              <w:rPr>
                <w:b/>
                <w:bCs/>
                <w:i/>
                <w:iCs/>
                <w:sz w:val="20"/>
                <w:szCs w:val="20"/>
              </w:rPr>
              <w:t xml:space="preserve">Asymp. Sig. </w:t>
            </w:r>
          </w:p>
          <w:p w14:paraId="5E840701" w14:textId="703CBE19" w:rsidR="00764859" w:rsidRPr="00EB3D1E" w:rsidRDefault="00764859" w:rsidP="00764859">
            <w:pPr>
              <w:spacing w:before="40" w:after="40" w:line="220" w:lineRule="auto"/>
            </w:pPr>
            <w:r>
              <w:rPr>
                <w:b/>
                <w:bCs/>
                <w:i/>
                <w:iCs/>
                <w:sz w:val="20"/>
                <w:szCs w:val="20"/>
              </w:rPr>
              <w:t>(2-tailed)</w:t>
            </w:r>
          </w:p>
        </w:tc>
        <w:tc>
          <w:tcPr>
            <w:tcW w:w="0" w:type="auto"/>
            <w:gridSpan w:val="3"/>
            <w:shd w:val="clear" w:color="auto" w:fill="F2F2F2" w:themeFill="background1" w:themeFillShade="F2"/>
          </w:tcPr>
          <w:p w14:paraId="4310F801" w14:textId="6859CF98" w:rsidR="00764859" w:rsidRPr="00764859" w:rsidRDefault="00764859" w:rsidP="00764859">
            <w:pPr>
              <w:jc w:val="center"/>
            </w:pPr>
            <w:r w:rsidRPr="00764859">
              <w:rPr>
                <w:sz w:val="20"/>
                <w:szCs w:val="20"/>
              </w:rPr>
              <w:t>0,000</w:t>
            </w:r>
          </w:p>
        </w:tc>
      </w:tr>
      <w:tr w:rsidR="00764859" w14:paraId="2BBD4FF7" w14:textId="77777777" w:rsidTr="0048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288"/>
        </w:trPr>
        <w:tc>
          <w:tcPr>
            <w:tcW w:w="0" w:type="auto"/>
          </w:tcPr>
          <w:p w14:paraId="1654BC41" w14:textId="2261DE97" w:rsidR="00764859" w:rsidRDefault="00764859" w:rsidP="00764859">
            <w:pPr>
              <w:spacing w:before="40" w:after="40" w:line="220" w:lineRule="auto"/>
              <w:rPr>
                <w:i/>
                <w:iCs/>
                <w:sz w:val="20"/>
                <w:szCs w:val="20"/>
              </w:rPr>
            </w:pPr>
            <w:r w:rsidRPr="00EB3D1E">
              <w:rPr>
                <w:b/>
                <w:bCs/>
                <w:i/>
                <w:iCs/>
                <w:sz w:val="20"/>
                <w:szCs w:val="20"/>
              </w:rPr>
              <w:lastRenderedPageBreak/>
              <w:t>Effect Size</w:t>
            </w:r>
            <w:r>
              <w:rPr>
                <w:b/>
                <w:bCs/>
                <w:sz w:val="20"/>
                <w:szCs w:val="20"/>
              </w:rPr>
              <w:t xml:space="preserve"> (r)</w:t>
            </w:r>
          </w:p>
        </w:tc>
        <w:tc>
          <w:tcPr>
            <w:tcW w:w="0" w:type="auto"/>
            <w:gridSpan w:val="3"/>
          </w:tcPr>
          <w:p w14:paraId="4906FA4E" w14:textId="587DE165" w:rsidR="00764859" w:rsidRPr="00764859" w:rsidRDefault="00764859" w:rsidP="00764859">
            <w:pPr>
              <w:jc w:val="center"/>
              <w:rPr>
                <w:sz w:val="20"/>
                <w:szCs w:val="20"/>
              </w:rPr>
            </w:pPr>
            <w:r w:rsidRPr="00764859">
              <w:rPr>
                <w:sz w:val="20"/>
                <w:szCs w:val="20"/>
              </w:rPr>
              <w:t xml:space="preserve">0,872 </w:t>
            </w:r>
            <w:r w:rsidRPr="00764859">
              <w:rPr>
                <w:i/>
                <w:iCs/>
                <w:sz w:val="20"/>
                <w:szCs w:val="20"/>
              </w:rPr>
              <w:t>(Large Effect)</w:t>
            </w:r>
          </w:p>
        </w:tc>
      </w:tr>
    </w:tbl>
    <w:p w14:paraId="0563F461" w14:textId="77777777" w:rsidR="00480B73" w:rsidRDefault="00480B73" w:rsidP="00480B73">
      <w:pPr>
        <w:pBdr>
          <w:top w:val="nil"/>
          <w:left w:val="nil"/>
          <w:bottom w:val="nil"/>
          <w:right w:val="nil"/>
          <w:between w:val="nil"/>
        </w:pBdr>
        <w:ind w:firstLine="567"/>
        <w:jc w:val="both"/>
        <w:rPr>
          <w:szCs w:val="22"/>
          <w:lang w:eastAsia="en-ID"/>
        </w:rPr>
      </w:pPr>
    </w:p>
    <w:p w14:paraId="19A016E3" w14:textId="4404C2DB" w:rsidR="00522696" w:rsidRDefault="00764859" w:rsidP="00480B73">
      <w:pPr>
        <w:pBdr>
          <w:top w:val="nil"/>
          <w:left w:val="nil"/>
          <w:bottom w:val="nil"/>
          <w:right w:val="nil"/>
          <w:between w:val="nil"/>
        </w:pBdr>
        <w:ind w:firstLine="567"/>
        <w:jc w:val="both"/>
        <w:rPr>
          <w:sz w:val="22"/>
          <w:szCs w:val="22"/>
          <w:lang w:eastAsia="en-ID"/>
        </w:rPr>
      </w:pPr>
      <w:r w:rsidRPr="00480B73">
        <w:rPr>
          <w:szCs w:val="22"/>
          <w:lang w:eastAsia="en-ID"/>
        </w:rPr>
        <w:t xml:space="preserve">Berdasarkan Tabel 5, hasil uji </w:t>
      </w:r>
      <w:r w:rsidRPr="00480B73">
        <w:rPr>
          <w:i/>
          <w:iCs/>
          <w:szCs w:val="22"/>
          <w:lang w:eastAsia="en-ID"/>
        </w:rPr>
        <w:t>Wilcoxon Signed Ranks Test</w:t>
      </w:r>
      <w:r w:rsidRPr="00480B73">
        <w:rPr>
          <w:szCs w:val="22"/>
          <w:lang w:eastAsia="en-ID"/>
        </w:rPr>
        <w:t xml:space="preserve"> menunjukkan bahwa </w:t>
      </w:r>
      <w:proofErr w:type="gramStart"/>
      <w:r w:rsidRPr="00480B73">
        <w:rPr>
          <w:szCs w:val="22"/>
          <w:lang w:eastAsia="en-ID"/>
        </w:rPr>
        <w:t>seluruh  siswa</w:t>
      </w:r>
      <w:proofErr w:type="gramEnd"/>
      <w:r w:rsidRPr="00480B73">
        <w:rPr>
          <w:szCs w:val="22"/>
          <w:lang w:eastAsia="en-ID"/>
        </w:rPr>
        <w:t xml:space="preserve"> </w:t>
      </w:r>
      <w:r w:rsidR="00DD1071" w:rsidRPr="00480B73">
        <w:rPr>
          <w:szCs w:val="22"/>
          <w:lang w:eastAsia="en-ID"/>
        </w:rPr>
        <w:t>(</w:t>
      </w:r>
      <w:r w:rsidRPr="00480B73">
        <w:rPr>
          <w:szCs w:val="22"/>
          <w:lang w:eastAsia="en-ID"/>
        </w:rPr>
        <w:t>100%</w:t>
      </w:r>
      <w:r w:rsidR="00DD1071" w:rsidRPr="00480B73">
        <w:rPr>
          <w:szCs w:val="22"/>
          <w:lang w:eastAsia="en-ID"/>
        </w:rPr>
        <w:t>)</w:t>
      </w:r>
      <w:r w:rsidRPr="00480B73">
        <w:rPr>
          <w:szCs w:val="22"/>
          <w:lang w:eastAsia="en-ID"/>
        </w:rPr>
        <w:t xml:space="preserve"> mengalami peningkatan skor (</w:t>
      </w:r>
      <w:r w:rsidRPr="00480B73">
        <w:rPr>
          <w:i/>
          <w:iCs/>
          <w:szCs w:val="22"/>
          <w:lang w:eastAsia="en-ID"/>
        </w:rPr>
        <w:t>positive ranks</w:t>
      </w:r>
      <w:r w:rsidRPr="00480B73">
        <w:rPr>
          <w:szCs w:val="22"/>
          <w:lang w:eastAsia="en-ID"/>
        </w:rPr>
        <w:t xml:space="preserve">), tanpa ada yang mengalami penurunan. Nilai Z=−6,286 dengan p=0,000 (p&lt;0,05), sehingga H0 ditolak dan Ha diterima. </w:t>
      </w:r>
      <w:r w:rsidRPr="00480B73">
        <w:rPr>
          <w:i/>
          <w:iCs/>
          <w:szCs w:val="22"/>
          <w:lang w:eastAsia="en-ID"/>
        </w:rPr>
        <w:t>Effect size</w:t>
      </w:r>
      <w:r w:rsidRPr="00480B73">
        <w:rPr>
          <w:szCs w:val="22"/>
          <w:lang w:eastAsia="en-ID"/>
        </w:rPr>
        <w:t xml:space="preserve"> r=0,872 termasuk kategori </w:t>
      </w:r>
      <w:r w:rsidRPr="00480B73">
        <w:rPr>
          <w:i/>
          <w:iCs/>
          <w:szCs w:val="22"/>
          <w:lang w:eastAsia="en-ID"/>
        </w:rPr>
        <w:t>large effect</w:t>
      </w:r>
      <w:r w:rsidRPr="00480B73">
        <w:rPr>
          <w:szCs w:val="22"/>
          <w:lang w:eastAsia="en-ID"/>
        </w:rPr>
        <w:t xml:space="preserve"> (r≥0,50), membuktikan pengaruh yang sangat besar secara praktis.</w:t>
      </w:r>
    </w:p>
    <w:p w14:paraId="05B430A4" w14:textId="77777777" w:rsidR="00B94337" w:rsidRPr="00764859" w:rsidRDefault="00B94337" w:rsidP="00764859">
      <w:pPr>
        <w:pBdr>
          <w:top w:val="nil"/>
          <w:left w:val="nil"/>
          <w:bottom w:val="nil"/>
          <w:right w:val="nil"/>
          <w:between w:val="nil"/>
        </w:pBdr>
        <w:ind w:firstLine="720"/>
        <w:jc w:val="both"/>
        <w:rPr>
          <w:sz w:val="22"/>
          <w:szCs w:val="22"/>
          <w:lang w:eastAsia="en-ID"/>
        </w:rPr>
      </w:pPr>
    </w:p>
    <w:p w14:paraId="24CC7E82" w14:textId="77777777" w:rsidR="00522696" w:rsidRPr="00480B73" w:rsidRDefault="00F732D9">
      <w:pPr>
        <w:pBdr>
          <w:top w:val="nil"/>
          <w:left w:val="nil"/>
          <w:bottom w:val="nil"/>
          <w:right w:val="nil"/>
          <w:between w:val="nil"/>
        </w:pBdr>
        <w:jc w:val="both"/>
        <w:rPr>
          <w:b/>
          <w:color w:val="000000"/>
          <w:szCs w:val="22"/>
        </w:rPr>
      </w:pPr>
      <w:r w:rsidRPr="00480B73">
        <w:rPr>
          <w:b/>
          <w:color w:val="000000"/>
          <w:szCs w:val="22"/>
        </w:rPr>
        <w:t>Pembahasan</w:t>
      </w:r>
    </w:p>
    <w:p w14:paraId="66A2E2CF" w14:textId="77777777" w:rsidR="00480B73" w:rsidRPr="00480B73" w:rsidRDefault="00480B73" w:rsidP="00480B73">
      <w:pPr>
        <w:pBdr>
          <w:top w:val="nil"/>
          <w:left w:val="nil"/>
          <w:bottom w:val="nil"/>
          <w:right w:val="nil"/>
          <w:between w:val="nil"/>
        </w:pBdr>
        <w:ind w:firstLine="567"/>
        <w:jc w:val="both"/>
        <w:rPr>
          <w:color w:val="000000"/>
          <w:szCs w:val="22"/>
        </w:rPr>
      </w:pPr>
    </w:p>
    <w:p w14:paraId="1957F5E6" w14:textId="170FD5A0" w:rsidR="00764859" w:rsidRPr="00480B73" w:rsidRDefault="00764859" w:rsidP="00480B73">
      <w:pPr>
        <w:pBdr>
          <w:top w:val="nil"/>
          <w:left w:val="nil"/>
          <w:bottom w:val="nil"/>
          <w:right w:val="nil"/>
          <w:between w:val="nil"/>
        </w:pBdr>
        <w:ind w:firstLine="567"/>
        <w:jc w:val="both"/>
        <w:rPr>
          <w:color w:val="000000"/>
          <w:szCs w:val="22"/>
        </w:rPr>
      </w:pPr>
      <w:r w:rsidRPr="00480B73">
        <w:rPr>
          <w:color w:val="000000"/>
          <w:szCs w:val="22"/>
        </w:rPr>
        <w:t xml:space="preserve">Hasil penelitian menunjukkan bahwa sebelum intervensi, sebanyak </w:t>
      </w:r>
      <w:r w:rsidR="00DD1071" w:rsidRPr="00480B73">
        <w:rPr>
          <w:color w:val="000000"/>
          <w:szCs w:val="22"/>
        </w:rPr>
        <w:t>(</w:t>
      </w:r>
      <w:r w:rsidRPr="00480B73">
        <w:rPr>
          <w:color w:val="000000"/>
          <w:szCs w:val="22"/>
        </w:rPr>
        <w:t>63,5%</w:t>
      </w:r>
      <w:r w:rsidR="00DD1071" w:rsidRPr="00480B73">
        <w:rPr>
          <w:color w:val="000000"/>
          <w:szCs w:val="22"/>
        </w:rPr>
        <w:t>)</w:t>
      </w:r>
      <w:r w:rsidRPr="00480B73">
        <w:rPr>
          <w:color w:val="000000"/>
          <w:szCs w:val="22"/>
        </w:rPr>
        <w:t xml:space="preserve"> siswa berada pada kategori pengetahuan kurang dan </w:t>
      </w:r>
      <w:r w:rsidR="00DD1071" w:rsidRPr="00480B73">
        <w:rPr>
          <w:color w:val="000000"/>
          <w:szCs w:val="22"/>
        </w:rPr>
        <w:t>(</w:t>
      </w:r>
      <w:r w:rsidRPr="00480B73">
        <w:rPr>
          <w:color w:val="000000"/>
          <w:szCs w:val="22"/>
        </w:rPr>
        <w:t>36,5%</w:t>
      </w:r>
      <w:r w:rsidR="00DD1071" w:rsidRPr="00480B73">
        <w:rPr>
          <w:color w:val="000000"/>
          <w:szCs w:val="22"/>
        </w:rPr>
        <w:t>)</w:t>
      </w:r>
      <w:r w:rsidRPr="00480B73">
        <w:rPr>
          <w:color w:val="000000"/>
          <w:szCs w:val="22"/>
        </w:rPr>
        <w:t xml:space="preserve"> pada kategori cukup, dengan rata-rata skor </w:t>
      </w:r>
      <w:r w:rsidRPr="00480B73">
        <w:rPr>
          <w:i/>
          <w:iCs/>
          <w:color w:val="000000"/>
          <w:szCs w:val="22"/>
        </w:rPr>
        <w:t>pre-test</w:t>
      </w:r>
      <w:r w:rsidRPr="00480B73">
        <w:rPr>
          <w:color w:val="000000"/>
          <w:szCs w:val="22"/>
        </w:rPr>
        <w:t xml:space="preserve"> 12,25 dari total 25 soal. Tidak satupun siswa berada pada kategori pengetahuan baik. Rendahnya pengetahuan awal ini berkaitan dengan metode penyuluhan kesehatan di sekolah dasar yang masih didominasi ceramah konvensional, sehingga informasi tidak terserap secara optimal </w:t>
      </w:r>
      <w:r w:rsidR="002E2679" w:rsidRPr="00480B73">
        <w:rPr>
          <w:color w:val="000000"/>
          <w:szCs w:val="22"/>
        </w:rPr>
        <w:fldChar w:fldCharType="begin" w:fldLock="1"/>
      </w:r>
      <w:r w:rsidR="005900A0" w:rsidRPr="00480B73">
        <w:rPr>
          <w:color w:val="000000"/>
          <w:szCs w:val="22"/>
        </w:rPr>
        <w:instrText>ADDIN CSL_CITATION {"citationItems":[{"id":"ITEM-1","itemData":{"DOI":"10.2174/1573403X19666221101173843","author":[{"dropping-particle":"","family":"Leung","given":"A K C","non-dropping-particle":"","parse-names":false,"suffix":""},{"dropping-particle":"","family":"Robson","given":"W L M","non-dropping-particle":"","parse-names":false,"suffix":""},{"dropping-particle":"","family":"Kao","given":"K C","non-dropping-particle":"","parse-names":false,"suffix":""}],"container-title":"Current Pediatric Reviews","id":"ITEM-1","issue":"1","issued":{"date-parts":[["2025"]]},"page":"45–67","title":"New advances in the management of acute diarrhea","type":"article-journal","volume":"21"},"uris":["http://www.mendeley.com/documents/?uuid=6f22f6ec-5cd5-4a90-92c3-21d8079bf73a"]}],"mendeley":{"formattedCitation":"(Leung et al., 2025)","manualFormatting":"(Leung et al. 2025)","plainTextFormattedCitation":"(Leung et al., 2025)","previouslyFormattedCitation":"(Leung et al., 2025)"},"properties":{"noteIndex":0},"schema":"https://github.com/citation-style-language/schema/raw/master/csl-citation.json"}</w:instrText>
      </w:r>
      <w:r w:rsidR="002E2679" w:rsidRPr="00480B73">
        <w:rPr>
          <w:color w:val="000000"/>
          <w:szCs w:val="22"/>
        </w:rPr>
        <w:fldChar w:fldCharType="separate"/>
      </w:r>
      <w:r w:rsidR="002E2679" w:rsidRPr="00480B73">
        <w:rPr>
          <w:noProof/>
          <w:color w:val="000000"/>
          <w:szCs w:val="22"/>
        </w:rPr>
        <w:t>(Leung</w:t>
      </w:r>
      <w:r w:rsidR="007605ED" w:rsidRPr="00480B73">
        <w:rPr>
          <w:noProof/>
          <w:color w:val="000000"/>
          <w:szCs w:val="22"/>
        </w:rPr>
        <w:t xml:space="preserve"> et al.</w:t>
      </w:r>
      <w:r w:rsidR="002E2679" w:rsidRPr="00480B73">
        <w:rPr>
          <w:noProof/>
          <w:color w:val="000000"/>
          <w:szCs w:val="22"/>
        </w:rPr>
        <w:t xml:space="preserve"> 2025)</w:t>
      </w:r>
      <w:r w:rsidR="002E2679" w:rsidRPr="00480B73">
        <w:rPr>
          <w:color w:val="000000"/>
          <w:szCs w:val="22"/>
        </w:rPr>
        <w:fldChar w:fldCharType="end"/>
      </w:r>
      <w:r w:rsidR="002E2679" w:rsidRPr="00480B73">
        <w:rPr>
          <w:color w:val="000000"/>
          <w:szCs w:val="22"/>
        </w:rPr>
        <w:t>.</w:t>
      </w:r>
      <w:r w:rsidRPr="00480B73">
        <w:rPr>
          <w:color w:val="000000"/>
          <w:szCs w:val="22"/>
        </w:rPr>
        <w:t xml:space="preserve"> Selain itu, topik terapi herbal daun jambu biji belum terintegrasi dalam kurikulum pendidikan kesehatan formal, sehingga siswa minim paparan terhadap materi tersebut. Hal ini sejalan dengan</w:t>
      </w:r>
      <w:r w:rsidR="003B385B" w:rsidRPr="00480B73">
        <w:rPr>
          <w:color w:val="000000"/>
          <w:szCs w:val="22"/>
        </w:rPr>
        <w:t xml:space="preserve"> </w:t>
      </w:r>
      <w:r w:rsidR="003B385B" w:rsidRPr="00480B73">
        <w:rPr>
          <w:color w:val="000000"/>
          <w:szCs w:val="22"/>
        </w:rPr>
        <w:fldChar w:fldCharType="begin" w:fldLock="1"/>
      </w:r>
      <w:r w:rsidR="005900A0" w:rsidRPr="00480B73">
        <w:rPr>
          <w:color w:val="000000"/>
          <w:szCs w:val="22"/>
        </w:rPr>
        <w:instrText>ADDIN CSL_CITATION {"citationItems":[{"id":"ITEM-1","itemData":{"author":[{"dropping-particle":"","family":"Elyyana","given":"N","non-dropping-particle":"","parse-names":false,"suffix":""},{"dropping-particle":"","family":"Oktavianti","given":"A","non-dropping-particle":"","parse-names":false,"suffix":""},{"dropping-particle":"","family":"Alfiyah","given":"M","non-dropping-particle":"","parse-names":false,"suffix":""},{"dropping-particle":"V","family":"Advaita","given":"C","non-dropping-particle":"","parse-names":false,"suffix":""},{"dropping-particle":"","family":"Ryandha","given":"M G","non-dropping-particle":"","parse-names":false,"suffix":""}],"container-title":"PharmaCine Journal of Pharmacy, Medical and Health Science","id":"ITEM-1","issue":"1","issued":{"date-parts":[["2022"]]},"page":"1-10","title":"Aktivitas farmakologi daun jambu biji (Psidium guajava L.) sebagai agen antidiare","type":"article-journal","volume":"3"},"uris":["http://www.mendeley.com/documents/?uuid=d90ecdb8-e796-4117-99ee-192bd92cf743"]}],"mendeley":{"formattedCitation":"(Elyyana et al., 2022)","manualFormatting":"Elyyana (2022)","plainTextFormattedCitation":"(Elyyana et al., 2022)","previouslyFormattedCitation":"(Elyyana et al., 2022)"},"properties":{"noteIndex":0},"schema":"https://github.com/citation-style-language/schema/raw/master/csl-citation.json"}</w:instrText>
      </w:r>
      <w:r w:rsidR="003B385B" w:rsidRPr="00480B73">
        <w:rPr>
          <w:color w:val="000000"/>
          <w:szCs w:val="22"/>
        </w:rPr>
        <w:fldChar w:fldCharType="separate"/>
      </w:r>
      <w:r w:rsidR="003B385B" w:rsidRPr="00480B73">
        <w:rPr>
          <w:noProof/>
          <w:color w:val="000000"/>
          <w:szCs w:val="22"/>
        </w:rPr>
        <w:t>Elyyana (2022)</w:t>
      </w:r>
      <w:r w:rsidR="003B385B" w:rsidRPr="00480B73">
        <w:rPr>
          <w:color w:val="000000"/>
          <w:szCs w:val="22"/>
        </w:rPr>
        <w:fldChar w:fldCharType="end"/>
      </w:r>
      <w:r w:rsidR="00DD1071" w:rsidRPr="00480B73">
        <w:rPr>
          <w:color w:val="000000"/>
          <w:szCs w:val="22"/>
        </w:rPr>
        <w:t xml:space="preserve"> </w:t>
      </w:r>
      <w:r w:rsidRPr="00480B73">
        <w:rPr>
          <w:color w:val="000000"/>
          <w:szCs w:val="22"/>
        </w:rPr>
        <w:t>yang menegaskan perlunya pengenalan TOGA termasuk daun jambu biji sejak dini melalui jalur pendidikan formal.</w:t>
      </w:r>
    </w:p>
    <w:p w14:paraId="2236641E" w14:textId="29670C80" w:rsidR="00764859" w:rsidRPr="00480B73" w:rsidRDefault="00764859" w:rsidP="00480B73">
      <w:pPr>
        <w:spacing w:before="85" w:after="85"/>
        <w:ind w:firstLine="567"/>
        <w:jc w:val="both"/>
        <w:rPr>
          <w:szCs w:val="22"/>
          <w:lang w:eastAsia="en-ID"/>
        </w:rPr>
      </w:pPr>
      <w:r w:rsidRPr="00480B73">
        <w:rPr>
          <w:szCs w:val="22"/>
          <w:lang w:eastAsia="en-ID"/>
        </w:rPr>
        <w:t xml:space="preserve">Setelah intervensi, seluruh siswa </w:t>
      </w:r>
      <w:r w:rsidR="00DD1071" w:rsidRPr="00480B73">
        <w:rPr>
          <w:szCs w:val="22"/>
          <w:lang w:eastAsia="en-ID"/>
        </w:rPr>
        <w:t>(</w:t>
      </w:r>
      <w:r w:rsidRPr="00480B73">
        <w:rPr>
          <w:szCs w:val="22"/>
          <w:lang w:eastAsia="en-ID"/>
        </w:rPr>
        <w:t>100%</w:t>
      </w:r>
      <w:r w:rsidR="00DD1071" w:rsidRPr="00480B73">
        <w:rPr>
          <w:szCs w:val="22"/>
          <w:lang w:eastAsia="en-ID"/>
        </w:rPr>
        <w:t>)</w:t>
      </w:r>
      <w:r w:rsidRPr="00480B73">
        <w:rPr>
          <w:szCs w:val="22"/>
          <w:lang w:eastAsia="en-ID"/>
        </w:rPr>
        <w:t xml:space="preserve"> meningkat ke kategori pengetahuan baik dengan rata-rata skor </w:t>
      </w:r>
      <w:r w:rsidRPr="00480B73">
        <w:rPr>
          <w:i/>
          <w:iCs/>
          <w:szCs w:val="22"/>
          <w:lang w:eastAsia="en-ID"/>
        </w:rPr>
        <w:t>post-test</w:t>
      </w:r>
      <w:r w:rsidRPr="00480B73">
        <w:rPr>
          <w:szCs w:val="22"/>
          <w:lang w:eastAsia="en-ID"/>
        </w:rPr>
        <w:t xml:space="preserve"> 23,46 dari 25 soal. Efektivitas metode </w:t>
      </w:r>
      <w:r w:rsidRPr="00480B73">
        <w:rPr>
          <w:i/>
          <w:iCs/>
          <w:szCs w:val="22"/>
          <w:lang w:eastAsia="en-ID"/>
        </w:rPr>
        <w:t>flashcard</w:t>
      </w:r>
      <w:r w:rsidRPr="00480B73">
        <w:rPr>
          <w:szCs w:val="22"/>
          <w:lang w:eastAsia="en-ID"/>
        </w:rPr>
        <w:t xml:space="preserve"> dapat dijelaskan melalui teori pembelajaran visual. Metode </w:t>
      </w:r>
      <w:r w:rsidRPr="00480B73">
        <w:rPr>
          <w:i/>
          <w:iCs/>
          <w:szCs w:val="22"/>
          <w:lang w:eastAsia="en-ID"/>
        </w:rPr>
        <w:t>flashcard</w:t>
      </w:r>
      <w:r w:rsidRPr="00480B73">
        <w:rPr>
          <w:szCs w:val="22"/>
          <w:lang w:eastAsia="en-ID"/>
        </w:rPr>
        <w:t xml:space="preserve"> terbukti efektif karena bersifat menarik, mudah diingat, dan memfasilitasi pembelajaran aktif berbasis visua</w:t>
      </w:r>
      <w:r w:rsidR="000E52F1" w:rsidRPr="00480B73">
        <w:rPr>
          <w:szCs w:val="22"/>
          <w:lang w:eastAsia="en-ID"/>
        </w:rPr>
        <w:t xml:space="preserve">l </w:t>
      </w:r>
      <w:r w:rsidR="00DD1071" w:rsidRPr="00480B73">
        <w:rPr>
          <w:szCs w:val="22"/>
          <w:lang w:eastAsia="en-ID"/>
        </w:rPr>
        <w:fldChar w:fldCharType="begin" w:fldLock="1"/>
      </w:r>
      <w:r w:rsidR="005900A0" w:rsidRPr="00480B73">
        <w:rPr>
          <w:szCs w:val="22"/>
          <w:lang w:eastAsia="en-ID"/>
        </w:rPr>
        <w:instrText>ADDIN CSL_CITATION {"citationItems":[{"id":"ITEM-1","itemData":{"author":[{"dropping-particle":"","family":"Krisdiana","given":"M","non-dropping-particle":"","parse-names":false,"suffix":""},{"dropping-particle":"","family":"Jamaludin","given":"U","non-dropping-particle":"","parse-names":false,"suffix":""}],"container-title":"Jurnal Ilmiah Pendidikan Citra Bakti","id":"ITEM-1","issue":"2","issued":{"date-parts":[["2023"]]},"page":"341-345","title":"Pengaruh media flash card untuk meningkatkan hasil belajar siswa sekolah dasar","type":"article-journal","volume":"10"},"uris":["http://www.mendeley.com/documents/?uuid=10fd6e43-e548-4a53-b890-a1b736b5eb96"]}],"mendeley":{"formattedCitation":"(Krisdiana &amp; Jamaludin, 2023)","manualFormatting":"(Krisdiana &amp; Jamaludin 2023)","plainTextFormattedCitation":"(Krisdiana &amp; Jamaludin, 2023)","previouslyFormattedCitation":"(Krisdiana &amp; Jamaludin, 2023)"},"properties":{"noteIndex":0},"schema":"https://github.com/citation-style-language/schema/raw/master/csl-citation.json"}</w:instrText>
      </w:r>
      <w:r w:rsidR="00DD1071" w:rsidRPr="00480B73">
        <w:rPr>
          <w:szCs w:val="22"/>
          <w:lang w:eastAsia="en-ID"/>
        </w:rPr>
        <w:fldChar w:fldCharType="separate"/>
      </w:r>
      <w:r w:rsidR="00DD1071" w:rsidRPr="00480B73">
        <w:rPr>
          <w:noProof/>
          <w:szCs w:val="22"/>
          <w:lang w:eastAsia="en-ID"/>
        </w:rPr>
        <w:t>(Krisdiana &amp; Jamaludin 2023)</w:t>
      </w:r>
      <w:r w:rsidR="00DD1071" w:rsidRPr="00480B73">
        <w:rPr>
          <w:szCs w:val="22"/>
          <w:lang w:eastAsia="en-ID"/>
        </w:rPr>
        <w:fldChar w:fldCharType="end"/>
      </w:r>
      <w:r w:rsidRPr="00480B73">
        <w:rPr>
          <w:szCs w:val="22"/>
          <w:lang w:eastAsia="en-ID"/>
        </w:rPr>
        <w:t xml:space="preserve">. Dari perspektif perkembangan kognitif, siswa kelas VI berada pada fase operasional formal </w:t>
      </w:r>
      <w:r w:rsidRPr="00480B73">
        <w:rPr>
          <w:szCs w:val="22"/>
          <w:lang w:eastAsia="en-ID"/>
        </w:rPr>
        <w:t xml:space="preserve">awal di mana kemampuan belajar visual berkembang pesat </w:t>
      </w:r>
      <w:r w:rsidR="003C4E85" w:rsidRPr="00480B73">
        <w:rPr>
          <w:szCs w:val="22"/>
          <w:lang w:eastAsia="en-ID"/>
        </w:rPr>
        <w:fldChar w:fldCharType="begin" w:fldLock="1"/>
      </w:r>
      <w:r w:rsidR="003C4E85" w:rsidRPr="00480B73">
        <w:rPr>
          <w:szCs w:val="22"/>
          <w:lang w:eastAsia="en-ID"/>
        </w:rPr>
        <w:instrText>ADDIN CSL_CITATION {"citationItems":[{"id":"ITEM-1","itemData":{"author":[{"dropping-particle":"","family":"Zelazo","given":"P D","non-dropping-particle":"","parse-names":false,"suffix":""}],"id":"ITEM-1","issued":{"date-parts":[["2025"]]},"note":"Retrieved from","publisher":"Institute of Education Sciences","title":"Executive function: Implications for education","type":"article"},"uris":["http://www.mendeley.com/documents/?uuid=2cfe7219-d7c4-4972-bd8e-0dc33af7fb4f"]}],"mendeley":{"formattedCitation":"(Zelazo, 2025)","plainTextFormattedCitation":"(Zelazo, 2025)"},"properties":{"noteIndex":0},"schema":"https://github.com/citation-style-language/schema/raw/master/csl-citation.json"}</w:instrText>
      </w:r>
      <w:r w:rsidR="003C4E85" w:rsidRPr="00480B73">
        <w:rPr>
          <w:szCs w:val="22"/>
          <w:lang w:eastAsia="en-ID"/>
        </w:rPr>
        <w:fldChar w:fldCharType="separate"/>
      </w:r>
      <w:r w:rsidR="003C4E85" w:rsidRPr="00480B73">
        <w:rPr>
          <w:noProof/>
          <w:szCs w:val="22"/>
          <w:lang w:eastAsia="en-ID"/>
        </w:rPr>
        <w:t>(Zelazo, 2025)</w:t>
      </w:r>
      <w:r w:rsidR="003C4E85" w:rsidRPr="00480B73">
        <w:rPr>
          <w:szCs w:val="22"/>
          <w:lang w:eastAsia="en-ID"/>
        </w:rPr>
        <w:fldChar w:fldCharType="end"/>
      </w:r>
      <w:r w:rsidR="003C4E85" w:rsidRPr="00480B73">
        <w:rPr>
          <w:szCs w:val="22"/>
          <w:lang w:eastAsia="en-ID"/>
        </w:rPr>
        <w:t xml:space="preserve">. </w:t>
      </w:r>
      <w:r w:rsidRPr="00480B73">
        <w:rPr>
          <w:szCs w:val="22"/>
          <w:lang w:eastAsia="en-ID"/>
        </w:rPr>
        <w:t xml:space="preserve">Pada fase ini, metode </w:t>
      </w:r>
      <w:r w:rsidRPr="00480B73">
        <w:rPr>
          <w:i/>
          <w:iCs/>
          <w:szCs w:val="22"/>
          <w:lang w:eastAsia="en-ID"/>
        </w:rPr>
        <w:t>flashcard</w:t>
      </w:r>
      <w:r w:rsidRPr="00480B73">
        <w:rPr>
          <w:szCs w:val="22"/>
          <w:lang w:eastAsia="en-ID"/>
        </w:rPr>
        <w:t xml:space="preserve"> yang memadukan gambar visual daun jambu biji dengan teks singkat mampu mengaktifkan memori jangka pendek dan jangka panjang secara bersamaan, sehingga retensi informasi jauh lebih baik dibandingkan metode ceramah verbal.</w:t>
      </w:r>
    </w:p>
    <w:p w14:paraId="258664DC" w14:textId="6B814385" w:rsidR="00764859" w:rsidRPr="00480B73" w:rsidRDefault="00764859" w:rsidP="00480B73">
      <w:pPr>
        <w:spacing w:before="85" w:after="85"/>
        <w:ind w:firstLine="567"/>
        <w:jc w:val="both"/>
        <w:rPr>
          <w:szCs w:val="22"/>
          <w:lang w:eastAsia="en-ID"/>
        </w:rPr>
      </w:pPr>
      <w:r w:rsidRPr="00480B73">
        <w:rPr>
          <w:szCs w:val="22"/>
          <w:lang w:eastAsia="en-ID"/>
        </w:rPr>
        <w:t xml:space="preserve">Hasil uji </w:t>
      </w:r>
      <w:r w:rsidRPr="00480B73">
        <w:rPr>
          <w:i/>
          <w:iCs/>
          <w:szCs w:val="22"/>
          <w:lang w:eastAsia="en-ID"/>
        </w:rPr>
        <w:t>Wilcoxon Signed Ranks Test</w:t>
      </w:r>
      <w:r w:rsidRPr="00480B73">
        <w:rPr>
          <w:szCs w:val="22"/>
          <w:lang w:eastAsia="en-ID"/>
        </w:rPr>
        <w:t xml:space="preserve"> memperoleh nilai Z=−6,286 dengan p=0,000 (p&lt;0,05), membuktikan adanya pengaruh yang signifikan dari edukasi terapi herbal daun jambu biji menggunakan metode </w:t>
      </w:r>
      <w:r w:rsidRPr="00480B73">
        <w:rPr>
          <w:i/>
          <w:iCs/>
          <w:szCs w:val="22"/>
          <w:lang w:eastAsia="en-ID"/>
        </w:rPr>
        <w:t>flashcard</w:t>
      </w:r>
      <w:r w:rsidRPr="00480B73">
        <w:rPr>
          <w:szCs w:val="22"/>
          <w:lang w:eastAsia="en-ID"/>
        </w:rPr>
        <w:t xml:space="preserve">. Seluruh siswa (100%) mengalami peningkatan skor secara konsisten tanpa ada yang mengalami penurunan setelah intervensi. Keberhasilan intervensi juga ditopang oleh frekuensi dua kali per minggu selama dua minggu yang sesuai dengan prinsip </w:t>
      </w:r>
      <w:r w:rsidRPr="00480B73">
        <w:rPr>
          <w:i/>
          <w:iCs/>
          <w:szCs w:val="22"/>
          <w:lang w:eastAsia="en-ID"/>
        </w:rPr>
        <w:t>spaced repetition</w:t>
      </w:r>
      <w:r w:rsidR="005544F2" w:rsidRPr="00480B73">
        <w:rPr>
          <w:szCs w:val="22"/>
          <w:lang w:eastAsia="en-ID"/>
        </w:rPr>
        <w:t xml:space="preserve"> </w:t>
      </w:r>
      <w:r w:rsidR="005544F2" w:rsidRPr="00480B73">
        <w:rPr>
          <w:szCs w:val="22"/>
          <w:lang w:eastAsia="en-ID"/>
        </w:rPr>
        <w:fldChar w:fldCharType="begin" w:fldLock="1"/>
      </w:r>
      <w:r w:rsidR="005900A0" w:rsidRPr="00480B73">
        <w:rPr>
          <w:szCs w:val="22"/>
          <w:lang w:eastAsia="en-ID"/>
        </w:rPr>
        <w:instrText>ADDIN CSL_CITATION {"citationItems":[{"id":"ITEM-1","itemData":{"author":[{"dropping-particle":"","family":"Krisdiana","given":"M","non-dropping-particle":"","parse-names":false,"suffix":""},{"dropping-particle":"","family":"Jamaludin","given":"U","non-dropping-particle":"","parse-names":false,"suffix":""}],"container-title":"Jurnal Ilmiah Pendidikan Citra Bakti","id":"ITEM-1","issue":"2","issued":{"date-parts":[["2023"]]},"page":"341-345","title":"Pengaruh media flash card untuk meningkatkan hasil belajar siswa sekolah dasar","type":"article-journal","volume":"10"},"uris":["http://www.mendeley.com/documents/?uuid=10fd6e43-e548-4a53-b890-a1b736b5eb96"]}],"mendeley":{"formattedCitation":"(Krisdiana &amp; Jamaludin, 2023)","manualFormatting":"(Krisdiana &amp; Jamaludin 2023)","plainTextFormattedCitation":"(Krisdiana &amp; Jamaludin, 2023)","previouslyFormattedCitation":"(Krisdiana &amp; Jamaludin, 2023)"},"properties":{"noteIndex":0},"schema":"https://github.com/citation-style-language/schema/raw/master/csl-citation.json"}</w:instrText>
      </w:r>
      <w:r w:rsidR="005544F2" w:rsidRPr="00480B73">
        <w:rPr>
          <w:szCs w:val="22"/>
          <w:lang w:eastAsia="en-ID"/>
        </w:rPr>
        <w:fldChar w:fldCharType="separate"/>
      </w:r>
      <w:r w:rsidR="005544F2" w:rsidRPr="00480B73">
        <w:rPr>
          <w:noProof/>
          <w:szCs w:val="22"/>
          <w:lang w:eastAsia="en-ID"/>
        </w:rPr>
        <w:t>(Krisdiana &amp; Jamaludin 2023)</w:t>
      </w:r>
      <w:r w:rsidR="005544F2" w:rsidRPr="00480B73">
        <w:rPr>
          <w:szCs w:val="22"/>
          <w:lang w:eastAsia="en-ID"/>
        </w:rPr>
        <w:fldChar w:fldCharType="end"/>
      </w:r>
      <w:r w:rsidRPr="00480B73">
        <w:rPr>
          <w:szCs w:val="22"/>
          <w:lang w:eastAsia="en-ID"/>
        </w:rPr>
        <w:t>.</w:t>
      </w:r>
    </w:p>
    <w:p w14:paraId="425D5046" w14:textId="04B47003" w:rsidR="005544F2" w:rsidRPr="00480B73" w:rsidRDefault="006A3A23" w:rsidP="00AB7967">
      <w:pPr>
        <w:spacing w:before="85" w:after="85"/>
        <w:ind w:firstLine="720"/>
        <w:jc w:val="both"/>
        <w:rPr>
          <w:szCs w:val="22"/>
          <w:lang w:eastAsia="en-ID"/>
        </w:rPr>
      </w:pPr>
      <w:r w:rsidRPr="00480B73">
        <w:rPr>
          <w:szCs w:val="22"/>
          <w:lang w:eastAsia="en-ID"/>
        </w:rPr>
        <w:t xml:space="preserve">Secara keseluruhan, besarnya pengaruh intervensi dikonfirmasi melalui </w:t>
      </w:r>
      <w:r w:rsidRPr="00480B73">
        <w:rPr>
          <w:i/>
          <w:iCs/>
          <w:szCs w:val="22"/>
          <w:lang w:eastAsia="en-ID"/>
        </w:rPr>
        <w:t>effect size</w:t>
      </w:r>
      <w:r w:rsidRPr="00480B73">
        <w:rPr>
          <w:szCs w:val="22"/>
          <w:lang w:eastAsia="en-ID"/>
        </w:rPr>
        <w:t xml:space="preserve"> r=0,872 yang termasuk kategori </w:t>
      </w:r>
      <w:r w:rsidRPr="00480B73">
        <w:rPr>
          <w:i/>
          <w:iCs/>
          <w:szCs w:val="22"/>
          <w:lang w:eastAsia="en-ID"/>
        </w:rPr>
        <w:t>large effect</w:t>
      </w:r>
      <w:r w:rsidRPr="00480B73">
        <w:rPr>
          <w:szCs w:val="22"/>
          <w:lang w:eastAsia="en-ID"/>
        </w:rPr>
        <w:t xml:space="preserve">. Nilai ini menegaskan bahwa intervensi tidak hanya bermakna secara statistik, tetapi juga bermakna secara klinis dan praktis dalam konteks pendidikan kesehatan anak sekolah dasar. Hal ini konsisten dengan temuan </w:t>
      </w:r>
      <w:r w:rsidR="005544F2" w:rsidRPr="00480B73">
        <w:rPr>
          <w:szCs w:val="22"/>
          <w:lang w:eastAsia="en-ID"/>
        </w:rPr>
        <w:fldChar w:fldCharType="begin" w:fldLock="1"/>
      </w:r>
      <w:r w:rsidR="005900A0" w:rsidRPr="00480B73">
        <w:rPr>
          <w:szCs w:val="22"/>
          <w:lang w:eastAsia="en-ID"/>
        </w:rPr>
        <w:instrText>ADDIN CSL_CITATION {"citationItems":[{"id":"ITEM-1","itemData":{"author":[{"dropping-particle":"","family":"Krisdiana","given":"M","non-dropping-particle":"","parse-names":false,"suffix":""},{"dropping-particle":"","family":"Jamaludin","given":"U","non-dropping-particle":"","parse-names":false,"suffix":""}],"container-title":"Jurnal Ilmiah Pendidikan Citra Bakti","id":"ITEM-1","issue":"2","issued":{"date-parts":[["2023"]]},"page":"341-345","title":"Pengaruh media flash card untuk meningkatkan hasil belajar siswa sekolah dasar","type":"article-journal","volume":"10"},"uris":["http://www.mendeley.com/documents/?uuid=10fd6e43-e548-4a53-b890-a1b736b5eb96"]}],"mendeley":{"formattedCitation":"(Krisdiana &amp; Jamaludin, 2023)","manualFormatting":"Krisdiana &amp; Jamaludin (2023)","plainTextFormattedCitation":"(Krisdiana &amp; Jamaludin, 2023)","previouslyFormattedCitation":"(Krisdiana &amp; Jamaludin, 2023)"},"properties":{"noteIndex":0},"schema":"https://github.com/citation-style-language/schema/raw/master/csl-citation.json"}</w:instrText>
      </w:r>
      <w:r w:rsidR="005544F2" w:rsidRPr="00480B73">
        <w:rPr>
          <w:szCs w:val="22"/>
          <w:lang w:eastAsia="en-ID"/>
        </w:rPr>
        <w:fldChar w:fldCharType="separate"/>
      </w:r>
      <w:r w:rsidR="005544F2" w:rsidRPr="00480B73">
        <w:rPr>
          <w:noProof/>
          <w:szCs w:val="22"/>
          <w:lang w:eastAsia="en-ID"/>
        </w:rPr>
        <w:t>Krisdiana &amp; Jamaludin (2023)</w:t>
      </w:r>
      <w:r w:rsidR="005544F2" w:rsidRPr="00480B73">
        <w:rPr>
          <w:szCs w:val="22"/>
          <w:lang w:eastAsia="en-ID"/>
        </w:rPr>
        <w:fldChar w:fldCharType="end"/>
      </w:r>
      <w:r w:rsidR="005544F2" w:rsidRPr="00480B73">
        <w:rPr>
          <w:szCs w:val="22"/>
          <w:lang w:eastAsia="en-ID"/>
        </w:rPr>
        <w:t xml:space="preserve"> </w:t>
      </w:r>
      <w:r w:rsidRPr="00480B73">
        <w:rPr>
          <w:szCs w:val="22"/>
          <w:lang w:eastAsia="en-ID"/>
        </w:rPr>
        <w:t>dan</w:t>
      </w:r>
      <w:r w:rsidR="005544F2" w:rsidRPr="00480B73">
        <w:rPr>
          <w:szCs w:val="22"/>
          <w:lang w:eastAsia="en-ID"/>
        </w:rPr>
        <w:t xml:space="preserve"> </w:t>
      </w:r>
      <w:r w:rsidR="005544F2" w:rsidRPr="00480B73">
        <w:rPr>
          <w:szCs w:val="22"/>
          <w:lang w:eastAsia="en-ID"/>
        </w:rPr>
        <w:fldChar w:fldCharType="begin" w:fldLock="1"/>
      </w:r>
      <w:r w:rsidR="005900A0" w:rsidRPr="00480B73">
        <w:rPr>
          <w:szCs w:val="22"/>
          <w:lang w:eastAsia="en-ID"/>
        </w:rPr>
        <w:instrText>ADDIN CSL_CITATION {"citationItems":[{"id":"ITEM-1","itemData":{"DOI":"10.1093/her/cyae051","author":[{"dropping-particle":"","family":"Alshahrani","given":"S T","non-dropping-particle":"","parse-names":false,"suffix":""},{"dropping-particle":"","family":"Alqahtani","given":"S M","non-dropping-particle":"","parse-names":false,"suffix":""},{"dropping-particle":"","family":"Alotibi","given":"M F","non-dropping-particle":"","parse-names":false,"suffix":""},{"dropping-particle":"","family":"Alshamrani","given":"S H","non-dropping-particle":"","parse-names":false,"suffix":""}],"container-title":"Health Education Research","id":"ITEM-1","issue":"2","issued":{"date-parts":[["2025"]]},"page":"156–175","title":"Promoting preventive health behaviors among school-age children: A systematic review of health education interventions","type":"article-journal","volume":"40"},"uris":["http://www.mendeley.com/documents/?uuid=8ef7562f-cea1-4ba4-a469-356a2ec32621"]}],"mendeley":{"formattedCitation":"(Alshahrani et al., 2025)","manualFormatting":"Alshahrani (2025)","plainTextFormattedCitation":"(Alshahrani et al., 2025)","previouslyFormattedCitation":"(Alshahrani et al., 2025)"},"properties":{"noteIndex":0},"schema":"https://github.com/citation-style-language/schema/raw/master/csl-citation.json"}</w:instrText>
      </w:r>
      <w:r w:rsidR="005544F2" w:rsidRPr="00480B73">
        <w:rPr>
          <w:szCs w:val="22"/>
          <w:lang w:eastAsia="en-ID"/>
        </w:rPr>
        <w:fldChar w:fldCharType="separate"/>
      </w:r>
      <w:r w:rsidR="005544F2" w:rsidRPr="00480B73">
        <w:rPr>
          <w:noProof/>
          <w:szCs w:val="22"/>
          <w:lang w:eastAsia="en-ID"/>
        </w:rPr>
        <w:t>Alshahrani (2025)</w:t>
      </w:r>
      <w:r w:rsidR="005544F2" w:rsidRPr="00480B73">
        <w:rPr>
          <w:szCs w:val="22"/>
          <w:lang w:eastAsia="en-ID"/>
        </w:rPr>
        <w:fldChar w:fldCharType="end"/>
      </w:r>
      <w:r w:rsidRPr="00480B73">
        <w:rPr>
          <w:szCs w:val="22"/>
          <w:lang w:eastAsia="en-ID"/>
        </w:rPr>
        <w:t xml:space="preserve"> yang mendukung pentingnya metode pembelajaran visual interaktif dalam meningkatkan pengetahuan kesehatan anak.</w:t>
      </w:r>
    </w:p>
    <w:p w14:paraId="1F5AB3A8" w14:textId="77777777" w:rsidR="00AB7967" w:rsidRPr="00480B73" w:rsidRDefault="00AB7967" w:rsidP="00AB7967">
      <w:pPr>
        <w:spacing w:before="85" w:after="85"/>
        <w:ind w:firstLine="720"/>
        <w:jc w:val="both"/>
        <w:rPr>
          <w:szCs w:val="22"/>
          <w:lang w:eastAsia="en-ID"/>
        </w:rPr>
      </w:pPr>
    </w:p>
    <w:p w14:paraId="758A1100" w14:textId="77777777" w:rsidR="00522696" w:rsidRPr="00480B73" w:rsidRDefault="00F732D9">
      <w:pPr>
        <w:pBdr>
          <w:top w:val="nil"/>
          <w:left w:val="nil"/>
          <w:bottom w:val="nil"/>
          <w:right w:val="nil"/>
          <w:between w:val="nil"/>
        </w:pBdr>
        <w:jc w:val="both"/>
        <w:rPr>
          <w:b/>
          <w:color w:val="000000"/>
          <w:szCs w:val="22"/>
        </w:rPr>
      </w:pPr>
      <w:r w:rsidRPr="00480B73">
        <w:rPr>
          <w:b/>
          <w:color w:val="000000"/>
          <w:szCs w:val="22"/>
        </w:rPr>
        <w:t>Kesimpulan</w:t>
      </w:r>
    </w:p>
    <w:p w14:paraId="11E41A89" w14:textId="77777777" w:rsidR="00480B73" w:rsidRDefault="00480B73" w:rsidP="00480B73">
      <w:pPr>
        <w:ind w:firstLine="567"/>
        <w:jc w:val="both"/>
        <w:rPr>
          <w:color w:val="000000"/>
          <w:szCs w:val="22"/>
          <w:lang w:val="en-US"/>
        </w:rPr>
      </w:pPr>
    </w:p>
    <w:p w14:paraId="67F78069" w14:textId="2AB1DE12" w:rsidR="00A768C8" w:rsidRPr="00480B73" w:rsidRDefault="00A768C8" w:rsidP="00480B73">
      <w:pPr>
        <w:ind w:firstLine="567"/>
        <w:jc w:val="both"/>
        <w:rPr>
          <w:rFonts w:eastAsia="Calibri"/>
          <w:szCs w:val="22"/>
          <w:lang w:val="en-US"/>
        </w:rPr>
      </w:pPr>
      <w:r w:rsidRPr="00480B73">
        <w:rPr>
          <w:color w:val="000000"/>
          <w:szCs w:val="22"/>
          <w:lang w:val="en-US"/>
        </w:rPr>
        <w:t xml:space="preserve">Berdasarkan hasil penelitian, dapat disimpulkan bahwa tingkat pengetahuan siswa kelas VI SDN 1 Pemecutan tentang diare akut dan terapi herbal daun jambu biji sebelum intervensi tergolong rendah. </w:t>
      </w:r>
      <w:r w:rsidRPr="00480B73">
        <w:rPr>
          <w:rFonts w:eastAsia="Calibri"/>
          <w:szCs w:val="22"/>
          <w:lang w:val="en-US"/>
        </w:rPr>
        <w:t xml:space="preserve">Setelah diberikan edukasi menggunakan metode </w:t>
      </w:r>
      <w:r w:rsidRPr="00480B73">
        <w:rPr>
          <w:rFonts w:eastAsia="Calibri"/>
          <w:i/>
          <w:iCs/>
          <w:szCs w:val="22"/>
          <w:lang w:val="en-US"/>
        </w:rPr>
        <w:t>flashcard</w:t>
      </w:r>
      <w:r w:rsidRPr="00480B73">
        <w:rPr>
          <w:rFonts w:eastAsia="Calibri"/>
          <w:szCs w:val="22"/>
          <w:lang w:val="en-US"/>
        </w:rPr>
        <w:t xml:space="preserve">, seluruh siswa mencapai kategori pengetahuan baik. Hal ini </w:t>
      </w:r>
      <w:r w:rsidRPr="00480B73">
        <w:rPr>
          <w:rFonts w:eastAsia="Calibri"/>
          <w:szCs w:val="22"/>
          <w:lang w:val="en-US"/>
        </w:rPr>
        <w:lastRenderedPageBreak/>
        <w:t xml:space="preserve">membuktikan bahwa metode </w:t>
      </w:r>
      <w:r w:rsidRPr="00480B73">
        <w:rPr>
          <w:rFonts w:eastAsia="Calibri"/>
          <w:i/>
          <w:iCs/>
          <w:szCs w:val="22"/>
          <w:lang w:val="en-US"/>
        </w:rPr>
        <w:t>flashcard</w:t>
      </w:r>
      <w:r w:rsidRPr="00480B73">
        <w:rPr>
          <w:rFonts w:eastAsia="Calibri"/>
          <w:szCs w:val="22"/>
          <w:lang w:val="en-US"/>
        </w:rPr>
        <w:t xml:space="preserve"> efektif dan layak direkomendasikan sebagai media edukasi kesehatan berbasis herbal di sekolah dasar. Saran untuk peneliti selanjutnya pengukuran follow-up pasca intervensi satu bulan untuk mengevaluasi retensi pengetahuan jangka panjang serta merancang strategi pengulangan intervensi yang optimal.</w:t>
      </w:r>
    </w:p>
    <w:p w14:paraId="0AEADA22" w14:textId="1D063D2C" w:rsidR="00175A5F" w:rsidRPr="00480B73" w:rsidRDefault="00175A5F" w:rsidP="006A3A23">
      <w:pPr>
        <w:ind w:firstLine="720"/>
        <w:jc w:val="both"/>
        <w:rPr>
          <w:color w:val="000000"/>
          <w:szCs w:val="22"/>
        </w:rPr>
      </w:pPr>
    </w:p>
    <w:p w14:paraId="76DAAC7E" w14:textId="77777777" w:rsidR="00480B73" w:rsidRDefault="00480B73" w:rsidP="00175A5F">
      <w:pPr>
        <w:jc w:val="both"/>
        <w:rPr>
          <w:b/>
          <w:bCs/>
          <w:color w:val="000000"/>
          <w:szCs w:val="22"/>
        </w:rPr>
      </w:pPr>
    </w:p>
    <w:p w14:paraId="3E185CDA" w14:textId="77777777" w:rsidR="00480B73" w:rsidRDefault="00480B73" w:rsidP="00175A5F">
      <w:pPr>
        <w:jc w:val="both"/>
        <w:rPr>
          <w:b/>
          <w:bCs/>
          <w:color w:val="000000"/>
          <w:szCs w:val="22"/>
        </w:rPr>
      </w:pPr>
    </w:p>
    <w:p w14:paraId="47AEF36F" w14:textId="77777777" w:rsidR="00480B73" w:rsidRDefault="00480B73" w:rsidP="00175A5F">
      <w:pPr>
        <w:jc w:val="both"/>
        <w:rPr>
          <w:b/>
          <w:bCs/>
          <w:color w:val="000000"/>
          <w:szCs w:val="22"/>
        </w:rPr>
      </w:pPr>
    </w:p>
    <w:p w14:paraId="1DBDB3CE" w14:textId="77777777" w:rsidR="00480B73" w:rsidRDefault="00480B73" w:rsidP="00175A5F">
      <w:pPr>
        <w:jc w:val="both"/>
        <w:rPr>
          <w:b/>
          <w:bCs/>
          <w:color w:val="000000"/>
          <w:szCs w:val="22"/>
        </w:rPr>
      </w:pPr>
    </w:p>
    <w:p w14:paraId="11A7AE72" w14:textId="77777777" w:rsidR="00480B73" w:rsidRDefault="00480B73" w:rsidP="00175A5F">
      <w:pPr>
        <w:jc w:val="both"/>
        <w:rPr>
          <w:b/>
          <w:bCs/>
          <w:color w:val="000000"/>
          <w:szCs w:val="22"/>
        </w:rPr>
      </w:pPr>
    </w:p>
    <w:p w14:paraId="4E8C423F" w14:textId="3BDD6C28" w:rsidR="00175A5F" w:rsidRPr="00480B73" w:rsidRDefault="00CC6B9F" w:rsidP="00175A5F">
      <w:pPr>
        <w:jc w:val="both"/>
        <w:rPr>
          <w:b/>
          <w:bCs/>
          <w:color w:val="000000"/>
          <w:szCs w:val="22"/>
        </w:rPr>
      </w:pPr>
      <w:r w:rsidRPr="00480B73">
        <w:rPr>
          <w:b/>
          <w:bCs/>
          <w:color w:val="000000"/>
          <w:szCs w:val="22"/>
        </w:rPr>
        <w:t>Rujukan</w:t>
      </w:r>
      <w:bookmarkStart w:id="4" w:name="_Hlk59099609"/>
    </w:p>
    <w:p w14:paraId="19239995" w14:textId="77777777" w:rsidR="002476AB" w:rsidRPr="00480B73" w:rsidRDefault="002476AB">
      <w:pPr>
        <w:pBdr>
          <w:top w:val="nil"/>
          <w:left w:val="nil"/>
          <w:bottom w:val="nil"/>
          <w:right w:val="nil"/>
          <w:between w:val="nil"/>
        </w:pBdr>
        <w:jc w:val="both"/>
        <w:rPr>
          <w:color w:val="000000"/>
          <w:szCs w:val="22"/>
        </w:rPr>
      </w:pPr>
    </w:p>
    <w:p w14:paraId="4DC8351E" w14:textId="176FA284" w:rsidR="003C4E85" w:rsidRPr="00480B73" w:rsidRDefault="00B94337" w:rsidP="00480B73">
      <w:pPr>
        <w:widowControl w:val="0"/>
        <w:autoSpaceDE w:val="0"/>
        <w:autoSpaceDN w:val="0"/>
        <w:adjustRightInd w:val="0"/>
        <w:ind w:left="480" w:hanging="480"/>
        <w:jc w:val="both"/>
        <w:rPr>
          <w:noProof/>
        </w:rPr>
      </w:pPr>
      <w:r w:rsidRPr="00480B73">
        <w:rPr>
          <w:color w:val="000000"/>
          <w:szCs w:val="22"/>
          <w:lang w:val="en-US"/>
        </w:rPr>
        <w:fldChar w:fldCharType="begin" w:fldLock="1"/>
      </w:r>
      <w:r w:rsidRPr="00480B73">
        <w:rPr>
          <w:color w:val="000000"/>
          <w:szCs w:val="22"/>
          <w:lang w:val="en-US"/>
        </w:rPr>
        <w:instrText xml:space="preserve">ADDIN Mendeley Bibliography CSL_BIBLIOGRAPHY </w:instrText>
      </w:r>
      <w:r w:rsidRPr="00480B73">
        <w:rPr>
          <w:color w:val="000000"/>
          <w:szCs w:val="22"/>
          <w:lang w:val="en-US"/>
        </w:rPr>
        <w:fldChar w:fldCharType="separate"/>
      </w:r>
      <w:r w:rsidR="003C4E85" w:rsidRPr="00480B73">
        <w:rPr>
          <w:noProof/>
        </w:rPr>
        <w:t xml:space="preserve">Alshahrani, S. T., Alqahtani, S. M., Alotibi, M. F., &amp; Alshamrani, S. H. (2025). Promoting preventive health behaviors among school-age children: A systematic review of health education interventions. </w:t>
      </w:r>
      <w:r w:rsidR="003C4E85" w:rsidRPr="00480B73">
        <w:rPr>
          <w:i/>
          <w:iCs/>
          <w:noProof/>
        </w:rPr>
        <w:t>Health Education Research</w:t>
      </w:r>
      <w:r w:rsidR="003C4E85" w:rsidRPr="00480B73">
        <w:rPr>
          <w:noProof/>
        </w:rPr>
        <w:t xml:space="preserve">, </w:t>
      </w:r>
      <w:r w:rsidR="003C4E85" w:rsidRPr="00480B73">
        <w:rPr>
          <w:i/>
          <w:iCs/>
          <w:noProof/>
        </w:rPr>
        <w:t>40</w:t>
      </w:r>
      <w:r w:rsidR="003C4E85" w:rsidRPr="00480B73">
        <w:rPr>
          <w:noProof/>
        </w:rPr>
        <w:t>(2), 156–175. https://doi.org/10.1093/her/cyae051</w:t>
      </w:r>
    </w:p>
    <w:p w14:paraId="14AAA701" w14:textId="77777777" w:rsidR="003C4E85" w:rsidRPr="00480B73" w:rsidRDefault="003C4E85" w:rsidP="00480B73">
      <w:pPr>
        <w:widowControl w:val="0"/>
        <w:autoSpaceDE w:val="0"/>
        <w:autoSpaceDN w:val="0"/>
        <w:adjustRightInd w:val="0"/>
        <w:ind w:left="480" w:hanging="480"/>
        <w:jc w:val="both"/>
        <w:rPr>
          <w:noProof/>
        </w:rPr>
      </w:pPr>
      <w:r w:rsidRPr="00480B73">
        <w:rPr>
          <w:noProof/>
        </w:rPr>
        <w:t xml:space="preserve">Efrianty, N., &amp; Citra Tri Sartika, R. (2022). Pemberian Seduhan Daun Jambu Biji (Psidium Guajava) Untuk Mengurangi Diare. </w:t>
      </w:r>
      <w:r w:rsidRPr="00480B73">
        <w:rPr>
          <w:i/>
          <w:iCs/>
          <w:noProof/>
        </w:rPr>
        <w:t>Lentera Perawat</w:t>
      </w:r>
      <w:r w:rsidRPr="00480B73">
        <w:rPr>
          <w:noProof/>
        </w:rPr>
        <w:t xml:space="preserve">, </w:t>
      </w:r>
      <w:r w:rsidRPr="00480B73">
        <w:rPr>
          <w:i/>
          <w:iCs/>
          <w:noProof/>
        </w:rPr>
        <w:t>4</w:t>
      </w:r>
      <w:r w:rsidRPr="00480B73">
        <w:rPr>
          <w:noProof/>
        </w:rPr>
        <w:t>(1), 41–46. https://doi.org/10.52235/lp.v4i1.191</w:t>
      </w:r>
    </w:p>
    <w:p w14:paraId="71D58270" w14:textId="3AB3BA98" w:rsidR="003C4E85" w:rsidRPr="00480B73" w:rsidRDefault="003C4E85" w:rsidP="00480B73">
      <w:pPr>
        <w:widowControl w:val="0"/>
        <w:autoSpaceDE w:val="0"/>
        <w:autoSpaceDN w:val="0"/>
        <w:adjustRightInd w:val="0"/>
        <w:ind w:left="480" w:hanging="480"/>
        <w:jc w:val="both"/>
        <w:rPr>
          <w:noProof/>
        </w:rPr>
      </w:pPr>
      <w:r w:rsidRPr="00480B73">
        <w:rPr>
          <w:noProof/>
        </w:rPr>
        <w:t xml:space="preserve">Elyyana, N., Oktavianti, A., Alfiyah, M., Advaita, C. V, &amp; Ryandha, M. G. (2022). Aktivitas farmakologi daun jambu biji (Psidium guajava L.) sebagai agen antidiare. </w:t>
      </w:r>
      <w:r w:rsidRPr="00480B73">
        <w:rPr>
          <w:i/>
          <w:iCs/>
          <w:noProof/>
        </w:rPr>
        <w:t>PharmaCine Journal of Pharmacy, Medical and Health Science</w:t>
      </w:r>
      <w:r w:rsidRPr="00480B73">
        <w:rPr>
          <w:noProof/>
        </w:rPr>
        <w:t xml:space="preserve">, </w:t>
      </w:r>
      <w:r w:rsidRPr="00480B73">
        <w:rPr>
          <w:i/>
          <w:iCs/>
          <w:noProof/>
        </w:rPr>
        <w:t>3</w:t>
      </w:r>
      <w:r w:rsidRPr="00480B73">
        <w:rPr>
          <w:noProof/>
        </w:rPr>
        <w:t>(1), 1–10. https://journal.unsika.ac.id/</w:t>
      </w:r>
    </w:p>
    <w:p w14:paraId="4FA0293F" w14:textId="77777777" w:rsidR="00A50568" w:rsidRPr="00480B73" w:rsidRDefault="00A50568" w:rsidP="00480B73">
      <w:pPr>
        <w:widowControl w:val="0"/>
        <w:autoSpaceDE w:val="0"/>
        <w:autoSpaceDN w:val="0"/>
        <w:adjustRightInd w:val="0"/>
        <w:ind w:left="480" w:hanging="480"/>
        <w:jc w:val="both"/>
        <w:rPr>
          <w:noProof/>
        </w:rPr>
      </w:pPr>
      <w:r w:rsidRPr="00480B73">
        <w:rPr>
          <w:noProof/>
        </w:rPr>
        <w:t>Institute for Health Metrics and Evaluation. (2024). IHME, University of Washington. http://www.healthdata.org/</w:t>
      </w:r>
    </w:p>
    <w:p w14:paraId="4E5B4814" w14:textId="77777777" w:rsidR="00A50568" w:rsidRPr="00480B73" w:rsidRDefault="00A50568" w:rsidP="00480B73">
      <w:pPr>
        <w:widowControl w:val="0"/>
        <w:autoSpaceDE w:val="0"/>
        <w:autoSpaceDN w:val="0"/>
        <w:adjustRightInd w:val="0"/>
        <w:ind w:left="480" w:hanging="480"/>
        <w:jc w:val="both"/>
        <w:rPr>
          <w:noProof/>
        </w:rPr>
      </w:pPr>
      <w:r w:rsidRPr="00480B73">
        <w:rPr>
          <w:noProof/>
        </w:rPr>
        <w:t xml:space="preserve">Ises, R., Andayani, R. P., Dafris, S., Suherlin, N., &amp; Enjelini, W. (2024). Terapi komplementer ekstrak daun jambu biji terhadap frekuensi diare dan konsistensi tinja pada balita diare. </w:t>
      </w:r>
      <w:r w:rsidRPr="00480B73">
        <w:rPr>
          <w:i/>
          <w:iCs/>
          <w:noProof/>
        </w:rPr>
        <w:t>Jurnal Kesehatan Mercusuar</w:t>
      </w:r>
      <w:r w:rsidRPr="00480B73">
        <w:rPr>
          <w:noProof/>
        </w:rPr>
        <w:t xml:space="preserve">, </w:t>
      </w:r>
      <w:r w:rsidRPr="00480B73">
        <w:rPr>
          <w:i/>
          <w:iCs/>
          <w:noProof/>
        </w:rPr>
        <w:t>7</w:t>
      </w:r>
      <w:r w:rsidRPr="00480B73">
        <w:rPr>
          <w:noProof/>
        </w:rPr>
        <w:t>(2), 121–123. http://jurnal.mercubaktijaya.ac.id/index.php/mercusuar</w:t>
      </w:r>
    </w:p>
    <w:p w14:paraId="26FA01EB" w14:textId="7C091581" w:rsidR="003C4E85" w:rsidRPr="00480B73" w:rsidRDefault="003C4E85" w:rsidP="00480B73">
      <w:pPr>
        <w:widowControl w:val="0"/>
        <w:autoSpaceDE w:val="0"/>
        <w:autoSpaceDN w:val="0"/>
        <w:adjustRightInd w:val="0"/>
        <w:ind w:left="480" w:hanging="480"/>
        <w:jc w:val="both"/>
        <w:rPr>
          <w:noProof/>
        </w:rPr>
      </w:pPr>
      <w:r w:rsidRPr="00480B73">
        <w:rPr>
          <w:noProof/>
          <w:szCs w:val="22"/>
        </w:rPr>
        <w:t>Kementrian Kesehatan RI</w:t>
      </w:r>
      <w:r w:rsidRPr="00480B73">
        <w:rPr>
          <w:noProof/>
        </w:rPr>
        <w:t xml:space="preserve"> (2023). </w:t>
      </w:r>
      <w:r w:rsidR="00F803F2" w:rsidRPr="00480B73">
        <w:rPr>
          <w:i/>
          <w:iCs/>
          <w:noProof/>
        </w:rPr>
        <w:t xml:space="preserve">Profil </w:t>
      </w:r>
      <w:r w:rsidR="00F803F2" w:rsidRPr="00480B73">
        <w:rPr>
          <w:i/>
          <w:iCs/>
          <w:noProof/>
        </w:rPr>
        <w:t xml:space="preserve">Kesehatan Indonesia tahun </w:t>
      </w:r>
      <w:r w:rsidRPr="00480B73">
        <w:rPr>
          <w:i/>
          <w:iCs/>
          <w:noProof/>
        </w:rPr>
        <w:t>2023</w:t>
      </w:r>
      <w:r w:rsidRPr="00480B73">
        <w:rPr>
          <w:noProof/>
        </w:rPr>
        <w:t>. Kemenkes RI.</w:t>
      </w:r>
    </w:p>
    <w:p w14:paraId="70154419" w14:textId="2CB9B86B" w:rsidR="00E82A1C" w:rsidRPr="00480B73" w:rsidRDefault="00E82A1C" w:rsidP="00480B73">
      <w:pPr>
        <w:widowControl w:val="0"/>
        <w:autoSpaceDE w:val="0"/>
        <w:autoSpaceDN w:val="0"/>
        <w:adjustRightInd w:val="0"/>
        <w:ind w:left="480" w:hanging="480"/>
        <w:jc w:val="both"/>
        <w:rPr>
          <w:noProof/>
        </w:rPr>
      </w:pPr>
      <w:r w:rsidRPr="00480B73">
        <w:rPr>
          <w:noProof/>
          <w:szCs w:val="22"/>
        </w:rPr>
        <w:t>K</w:t>
      </w:r>
      <w:r w:rsidR="00F803F2" w:rsidRPr="00480B73">
        <w:rPr>
          <w:noProof/>
          <w:szCs w:val="22"/>
        </w:rPr>
        <w:t xml:space="preserve">esehatan, D., &amp; Denpasar, K (2025) </w:t>
      </w:r>
      <w:r w:rsidR="00F803F2" w:rsidRPr="00480B73">
        <w:rPr>
          <w:i/>
          <w:iCs/>
          <w:noProof/>
        </w:rPr>
        <w:t>Profil Kesehatan Kota Denpasar Tahun 2024.</w:t>
      </w:r>
    </w:p>
    <w:p w14:paraId="59000038" w14:textId="23AA0F13" w:rsidR="00E82A1C" w:rsidRPr="00480B73" w:rsidRDefault="00E82A1C" w:rsidP="00480B73">
      <w:pPr>
        <w:widowControl w:val="0"/>
        <w:autoSpaceDE w:val="0"/>
        <w:autoSpaceDN w:val="0"/>
        <w:adjustRightInd w:val="0"/>
        <w:ind w:left="480" w:hanging="480"/>
        <w:jc w:val="both"/>
        <w:rPr>
          <w:noProof/>
        </w:rPr>
      </w:pPr>
      <w:r w:rsidRPr="00480B73">
        <w:rPr>
          <w:noProof/>
          <w:szCs w:val="22"/>
        </w:rPr>
        <w:t>K</w:t>
      </w:r>
      <w:r w:rsidR="00F803F2" w:rsidRPr="00480B73">
        <w:rPr>
          <w:noProof/>
          <w:szCs w:val="22"/>
        </w:rPr>
        <w:t>esehatan, P. P.B.D. (2024)</w:t>
      </w:r>
      <w:r w:rsidR="00A50568" w:rsidRPr="00480B73">
        <w:rPr>
          <w:noProof/>
          <w:szCs w:val="22"/>
        </w:rPr>
        <w:t xml:space="preserve"> </w:t>
      </w:r>
      <w:r w:rsidR="00A50568" w:rsidRPr="00480B73">
        <w:rPr>
          <w:i/>
          <w:iCs/>
          <w:noProof/>
        </w:rPr>
        <w:t>Profil Kesehatan Bali. Dinkes Provinsi Bali</w:t>
      </w:r>
    </w:p>
    <w:p w14:paraId="2EEA2B33" w14:textId="77777777" w:rsidR="003C4E85" w:rsidRPr="00480B73" w:rsidRDefault="003C4E85" w:rsidP="00480B73">
      <w:pPr>
        <w:widowControl w:val="0"/>
        <w:autoSpaceDE w:val="0"/>
        <w:autoSpaceDN w:val="0"/>
        <w:adjustRightInd w:val="0"/>
        <w:ind w:left="480" w:hanging="480"/>
        <w:jc w:val="both"/>
        <w:rPr>
          <w:noProof/>
        </w:rPr>
      </w:pPr>
      <w:r w:rsidRPr="00480B73">
        <w:rPr>
          <w:noProof/>
        </w:rPr>
        <w:t xml:space="preserve">Krisdiana, M., &amp; Jamaludin, U. (2023). Pengaruh media flash card untuk meningkatkan hasil belajar siswa sekolah dasar. </w:t>
      </w:r>
      <w:r w:rsidRPr="00480B73">
        <w:rPr>
          <w:i/>
          <w:iCs/>
          <w:noProof/>
        </w:rPr>
        <w:t>Jurnal Ilmiah Pendidikan Citra Bakti</w:t>
      </w:r>
      <w:r w:rsidRPr="00480B73">
        <w:rPr>
          <w:noProof/>
        </w:rPr>
        <w:t xml:space="preserve">, </w:t>
      </w:r>
      <w:r w:rsidRPr="00480B73">
        <w:rPr>
          <w:i/>
          <w:iCs/>
          <w:noProof/>
        </w:rPr>
        <w:t>10</w:t>
      </w:r>
      <w:r w:rsidRPr="00480B73">
        <w:rPr>
          <w:noProof/>
        </w:rPr>
        <w:t>(2), 341–345. https://doi.org/10.38048/jipcb.v10i2.1257</w:t>
      </w:r>
    </w:p>
    <w:p w14:paraId="68881772" w14:textId="77777777" w:rsidR="003C4E85" w:rsidRPr="00480B73" w:rsidRDefault="003C4E85" w:rsidP="00480B73">
      <w:pPr>
        <w:widowControl w:val="0"/>
        <w:autoSpaceDE w:val="0"/>
        <w:autoSpaceDN w:val="0"/>
        <w:adjustRightInd w:val="0"/>
        <w:ind w:left="480" w:hanging="480"/>
        <w:jc w:val="both"/>
        <w:rPr>
          <w:noProof/>
        </w:rPr>
      </w:pPr>
      <w:r w:rsidRPr="00480B73">
        <w:rPr>
          <w:noProof/>
        </w:rPr>
        <w:t xml:space="preserve">Kyu, H. H., Vongpradith, A., &amp; Dominguez, R. M. V. (2024). Global, regional, and national age-sex-specific burden of diarrhoeal diseases, their risk factors, and aetiologies, 1990–2021, for 204 countries and territories: A systematic analysis for the Global Burden of Disease Study 2021. </w:t>
      </w:r>
      <w:r w:rsidRPr="00480B73">
        <w:rPr>
          <w:i/>
          <w:iCs/>
          <w:noProof/>
        </w:rPr>
        <w:t>The Lancet Infectious Diseases</w:t>
      </w:r>
      <w:r w:rsidRPr="00480B73">
        <w:rPr>
          <w:noProof/>
        </w:rPr>
        <w:t xml:space="preserve">, </w:t>
      </w:r>
      <w:r w:rsidRPr="00480B73">
        <w:rPr>
          <w:i/>
          <w:iCs/>
          <w:noProof/>
        </w:rPr>
        <w:t>25</w:t>
      </w:r>
      <w:r w:rsidRPr="00480B73">
        <w:rPr>
          <w:noProof/>
        </w:rPr>
        <w:t>(1), 519–536. https://doi.org/10.1016/S1473-3099(24)00691-1</w:t>
      </w:r>
    </w:p>
    <w:p w14:paraId="47F85B09" w14:textId="143055CE" w:rsidR="003C4E85" w:rsidRPr="00480B73" w:rsidRDefault="003C4E85" w:rsidP="00480B73">
      <w:pPr>
        <w:widowControl w:val="0"/>
        <w:autoSpaceDE w:val="0"/>
        <w:autoSpaceDN w:val="0"/>
        <w:adjustRightInd w:val="0"/>
        <w:ind w:left="480" w:hanging="480"/>
        <w:jc w:val="both"/>
        <w:rPr>
          <w:noProof/>
        </w:rPr>
      </w:pPr>
      <w:r w:rsidRPr="00480B73">
        <w:rPr>
          <w:noProof/>
        </w:rPr>
        <w:t xml:space="preserve">Leung, A. K. C., Robson, W. L. M., &amp; Kao, K. C. (2025). New advances in the management of acute diarrhea. </w:t>
      </w:r>
      <w:r w:rsidRPr="00480B73">
        <w:rPr>
          <w:i/>
          <w:iCs/>
          <w:noProof/>
        </w:rPr>
        <w:t>Current Pediatric Reviews</w:t>
      </w:r>
      <w:r w:rsidRPr="00480B73">
        <w:rPr>
          <w:noProof/>
        </w:rPr>
        <w:t xml:space="preserve">, </w:t>
      </w:r>
      <w:r w:rsidRPr="00480B73">
        <w:rPr>
          <w:i/>
          <w:iCs/>
          <w:noProof/>
        </w:rPr>
        <w:t>21</w:t>
      </w:r>
      <w:r w:rsidRPr="00480B73">
        <w:rPr>
          <w:noProof/>
        </w:rPr>
        <w:t>(1), 45–67. https://doi.org/10.2174/1573403X19666221101173843</w:t>
      </w:r>
    </w:p>
    <w:p w14:paraId="6685E7A3" w14:textId="356C2244" w:rsidR="00A50568" w:rsidRPr="00480B73" w:rsidRDefault="00A50568" w:rsidP="00480B73">
      <w:pPr>
        <w:widowControl w:val="0"/>
        <w:autoSpaceDE w:val="0"/>
        <w:autoSpaceDN w:val="0"/>
        <w:adjustRightInd w:val="0"/>
        <w:ind w:left="567" w:hanging="567"/>
        <w:jc w:val="both"/>
        <w:rPr>
          <w:noProof/>
        </w:rPr>
      </w:pPr>
      <w:r w:rsidRPr="00480B73">
        <w:rPr>
          <w:noProof/>
        </w:rPr>
        <w:t xml:space="preserve">UNICEF, &amp; Organization, W. H. (2024). </w:t>
      </w:r>
      <w:r w:rsidRPr="00480B73">
        <w:rPr>
          <w:i/>
          <w:iCs/>
          <w:noProof/>
        </w:rPr>
        <w:t>Diarrhoea remains a leading killer of young children, despite the availability of a simple treatment solution</w:t>
      </w:r>
      <w:r w:rsidRPr="00480B73">
        <w:rPr>
          <w:noProof/>
        </w:rPr>
        <w:t>. https://www.who.int/news/item/14-10-2024-diarrhoea-remains-a-leading-killer-of-young-children</w:t>
      </w:r>
    </w:p>
    <w:p w14:paraId="00D7F2E0" w14:textId="77777777" w:rsidR="00A50568" w:rsidRPr="00480B73" w:rsidRDefault="00A50568" w:rsidP="00480B73">
      <w:pPr>
        <w:widowControl w:val="0"/>
        <w:autoSpaceDE w:val="0"/>
        <w:autoSpaceDN w:val="0"/>
        <w:adjustRightInd w:val="0"/>
        <w:ind w:left="480" w:hanging="480"/>
        <w:jc w:val="both"/>
        <w:rPr>
          <w:noProof/>
        </w:rPr>
      </w:pPr>
      <w:r w:rsidRPr="00480B73">
        <w:rPr>
          <w:noProof/>
        </w:rPr>
        <w:t xml:space="preserve">Widiyane, M., Riniasih, W., &amp; Makmun, M. (2024). Intervensi pemberian rebusan daun jambu biji sebagai upaya mencegah diare akut pada anak. </w:t>
      </w:r>
      <w:r w:rsidRPr="00480B73">
        <w:rPr>
          <w:i/>
          <w:iCs/>
          <w:noProof/>
        </w:rPr>
        <w:t>TSCD3Kep Journal</w:t>
      </w:r>
      <w:r w:rsidRPr="00480B73">
        <w:rPr>
          <w:noProof/>
        </w:rPr>
        <w:t xml:space="preserve">, </w:t>
      </w:r>
      <w:r w:rsidRPr="00480B73">
        <w:rPr>
          <w:i/>
          <w:iCs/>
          <w:noProof/>
        </w:rPr>
        <w:t>9</w:t>
      </w:r>
      <w:r w:rsidRPr="00480B73">
        <w:rPr>
          <w:noProof/>
        </w:rPr>
        <w:t>(2), 55–58. http://ejournal.annurpurwodadi.ac.id/index.php/TSCD3Kep</w:t>
      </w:r>
    </w:p>
    <w:p w14:paraId="1DC95452" w14:textId="776B868B" w:rsidR="003C4E85" w:rsidRPr="00480B73" w:rsidRDefault="00A50568" w:rsidP="00480B73">
      <w:pPr>
        <w:widowControl w:val="0"/>
        <w:autoSpaceDE w:val="0"/>
        <w:autoSpaceDN w:val="0"/>
        <w:adjustRightInd w:val="0"/>
        <w:ind w:left="480" w:hanging="480"/>
        <w:jc w:val="both"/>
        <w:rPr>
          <w:noProof/>
        </w:rPr>
      </w:pPr>
      <w:r w:rsidRPr="00480B73">
        <w:rPr>
          <w:noProof/>
          <w:szCs w:val="22"/>
        </w:rPr>
        <w:t xml:space="preserve">World Health Organization </w:t>
      </w:r>
      <w:r w:rsidR="003C4E85" w:rsidRPr="00480B73">
        <w:rPr>
          <w:noProof/>
          <w:szCs w:val="22"/>
        </w:rPr>
        <w:t>(2024)</w:t>
      </w:r>
      <w:r w:rsidR="003C4E85" w:rsidRPr="00480B73">
        <w:rPr>
          <w:noProof/>
        </w:rPr>
        <w:t xml:space="preserve">. </w:t>
      </w:r>
      <w:r w:rsidR="003C4E85" w:rsidRPr="00480B73">
        <w:rPr>
          <w:i/>
          <w:iCs/>
          <w:noProof/>
        </w:rPr>
        <w:lastRenderedPageBreak/>
        <w:t>Diarrhoeal disease fact sheet</w:t>
      </w:r>
      <w:r w:rsidR="003C4E85" w:rsidRPr="00480B73">
        <w:rPr>
          <w:noProof/>
        </w:rPr>
        <w:t>. https://www.who.int/news-room/fact-sheets/detail/diarrhoeal-disease</w:t>
      </w:r>
    </w:p>
    <w:p w14:paraId="1545876C" w14:textId="3EFE2952" w:rsidR="003C4E85" w:rsidRDefault="003C4E85" w:rsidP="00480B73">
      <w:pPr>
        <w:widowControl w:val="0"/>
        <w:autoSpaceDE w:val="0"/>
        <w:autoSpaceDN w:val="0"/>
        <w:adjustRightInd w:val="0"/>
        <w:ind w:left="480" w:hanging="480"/>
        <w:jc w:val="both"/>
        <w:rPr>
          <w:noProof/>
        </w:rPr>
      </w:pPr>
      <w:r w:rsidRPr="00480B73">
        <w:rPr>
          <w:noProof/>
        </w:rPr>
        <w:t xml:space="preserve">Zelazo, P. D. (2025). </w:t>
      </w:r>
      <w:r w:rsidRPr="00480B73">
        <w:rPr>
          <w:i/>
          <w:iCs/>
          <w:noProof/>
        </w:rPr>
        <w:t>Executive function: Implications for education</w:t>
      </w:r>
      <w:r w:rsidRPr="00480B73">
        <w:rPr>
          <w:noProof/>
        </w:rPr>
        <w:t>. Institute of Education Sciences. https://ies.ed.gov/ncer/</w:t>
      </w:r>
    </w:p>
    <w:p w14:paraId="378417C4" w14:textId="61908009" w:rsidR="004C2B9C" w:rsidRDefault="004C2B9C" w:rsidP="00480B73">
      <w:pPr>
        <w:widowControl w:val="0"/>
        <w:autoSpaceDE w:val="0"/>
        <w:autoSpaceDN w:val="0"/>
        <w:adjustRightInd w:val="0"/>
        <w:ind w:left="480" w:hanging="480"/>
        <w:jc w:val="both"/>
        <w:rPr>
          <w:noProof/>
        </w:rPr>
      </w:pPr>
    </w:p>
    <w:p w14:paraId="7F8CBE32" w14:textId="77777777" w:rsidR="004C2B9C" w:rsidRPr="00480B73" w:rsidRDefault="004C2B9C" w:rsidP="00480B73">
      <w:pPr>
        <w:widowControl w:val="0"/>
        <w:autoSpaceDE w:val="0"/>
        <w:autoSpaceDN w:val="0"/>
        <w:adjustRightInd w:val="0"/>
        <w:ind w:left="480" w:hanging="480"/>
        <w:jc w:val="both"/>
        <w:rPr>
          <w:noProof/>
        </w:rPr>
      </w:pPr>
      <w:bookmarkStart w:id="5" w:name="_GoBack"/>
      <w:bookmarkEnd w:id="5"/>
    </w:p>
    <w:p w14:paraId="20BC7A83" w14:textId="2D6EDDF4" w:rsidR="00B94337" w:rsidRDefault="00B94337" w:rsidP="00480B73">
      <w:pPr>
        <w:widowControl w:val="0"/>
        <w:autoSpaceDE w:val="0"/>
        <w:autoSpaceDN w:val="0"/>
        <w:adjustRightInd w:val="0"/>
        <w:ind w:left="480" w:hanging="480"/>
        <w:jc w:val="both"/>
      </w:pPr>
      <w:r w:rsidRPr="00480B73">
        <w:rPr>
          <w:color w:val="000000"/>
          <w:szCs w:val="22"/>
          <w:lang w:val="en-US"/>
        </w:rPr>
        <w:fldChar w:fldCharType="end"/>
      </w:r>
      <w:r>
        <w:t xml:space="preserve"> </w:t>
      </w:r>
    </w:p>
    <w:p w14:paraId="68DBFF43" w14:textId="77777777" w:rsidR="00480B73" w:rsidRDefault="00480B73" w:rsidP="00480B73">
      <w:pPr>
        <w:pBdr>
          <w:top w:val="nil"/>
          <w:left w:val="nil"/>
          <w:bottom w:val="nil"/>
          <w:right w:val="nil"/>
          <w:between w:val="nil"/>
        </w:pBdr>
        <w:ind w:left="720" w:hanging="720"/>
        <w:jc w:val="both"/>
        <w:rPr>
          <w:color w:val="000000"/>
          <w:sz w:val="22"/>
          <w:szCs w:val="22"/>
        </w:rPr>
      </w:pPr>
    </w:p>
    <w:p w14:paraId="328AEECE" w14:textId="77777777" w:rsidR="00480B73" w:rsidRDefault="00480B73" w:rsidP="00480B73">
      <w:pPr>
        <w:pBdr>
          <w:top w:val="nil"/>
          <w:left w:val="nil"/>
          <w:bottom w:val="nil"/>
          <w:right w:val="nil"/>
          <w:between w:val="nil"/>
        </w:pBdr>
        <w:ind w:left="720" w:hanging="720"/>
        <w:jc w:val="both"/>
        <w:rPr>
          <w:color w:val="000000"/>
          <w:sz w:val="22"/>
          <w:szCs w:val="22"/>
        </w:rPr>
      </w:pPr>
    </w:p>
    <w:p w14:paraId="3D1466CC" w14:textId="77777777" w:rsidR="00480B73" w:rsidRDefault="00480B73" w:rsidP="00480B73">
      <w:pPr>
        <w:pBdr>
          <w:top w:val="nil"/>
          <w:left w:val="nil"/>
          <w:bottom w:val="nil"/>
          <w:right w:val="nil"/>
          <w:between w:val="nil"/>
        </w:pBdr>
        <w:ind w:left="720" w:hanging="720"/>
        <w:jc w:val="both"/>
        <w:rPr>
          <w:color w:val="000000"/>
          <w:sz w:val="22"/>
          <w:szCs w:val="22"/>
        </w:rPr>
      </w:pPr>
    </w:p>
    <w:p w14:paraId="34487085" w14:textId="77777777" w:rsidR="00480B73" w:rsidRDefault="00480B73" w:rsidP="00480B73">
      <w:pPr>
        <w:pBdr>
          <w:top w:val="nil"/>
          <w:left w:val="nil"/>
          <w:bottom w:val="nil"/>
          <w:right w:val="nil"/>
          <w:between w:val="nil"/>
        </w:pBdr>
        <w:ind w:left="720" w:hanging="720"/>
        <w:jc w:val="both"/>
        <w:rPr>
          <w:color w:val="000000"/>
          <w:sz w:val="22"/>
          <w:szCs w:val="22"/>
        </w:rPr>
        <w:sectPr w:rsidR="00480B73" w:rsidSect="00480B73">
          <w:type w:val="continuous"/>
          <w:pgSz w:w="11900" w:h="16840"/>
          <w:pgMar w:top="1701" w:right="1418" w:bottom="1134" w:left="1418" w:header="709" w:footer="862" w:gutter="0"/>
          <w:cols w:num="2" w:space="720" w:equalWidth="0">
            <w:col w:w="4394" w:space="425"/>
            <w:col w:w="4244" w:space="0"/>
          </w:cols>
        </w:sectPr>
      </w:pPr>
    </w:p>
    <w:bookmarkEnd w:id="4"/>
    <w:p w14:paraId="1E9E18B3" w14:textId="77777777" w:rsidR="00522696" w:rsidRDefault="00522696">
      <w:pPr>
        <w:pBdr>
          <w:top w:val="nil"/>
          <w:left w:val="nil"/>
          <w:bottom w:val="nil"/>
          <w:right w:val="nil"/>
          <w:between w:val="nil"/>
        </w:pBdr>
        <w:jc w:val="both"/>
        <w:rPr>
          <w:color w:val="000000"/>
          <w:sz w:val="22"/>
          <w:szCs w:val="22"/>
        </w:rPr>
      </w:pPr>
    </w:p>
    <w:p w14:paraId="32263A75" w14:textId="77777777" w:rsidR="00522696" w:rsidRDefault="00522696">
      <w:pPr>
        <w:pBdr>
          <w:top w:val="nil"/>
          <w:left w:val="nil"/>
          <w:bottom w:val="nil"/>
          <w:right w:val="nil"/>
          <w:between w:val="nil"/>
        </w:pBdr>
        <w:jc w:val="both"/>
        <w:rPr>
          <w:color w:val="000000"/>
          <w:sz w:val="22"/>
          <w:szCs w:val="22"/>
        </w:rPr>
      </w:pPr>
    </w:p>
    <w:p w14:paraId="0FFB5140" w14:textId="77777777" w:rsidR="00522696" w:rsidRDefault="00522696">
      <w:pPr>
        <w:pBdr>
          <w:top w:val="nil"/>
          <w:left w:val="nil"/>
          <w:bottom w:val="nil"/>
          <w:right w:val="nil"/>
          <w:between w:val="nil"/>
        </w:pBdr>
        <w:jc w:val="both"/>
        <w:rPr>
          <w:color w:val="000000"/>
          <w:sz w:val="22"/>
          <w:szCs w:val="22"/>
        </w:rPr>
      </w:pPr>
    </w:p>
    <w:sectPr w:rsidR="00522696" w:rsidSect="00480B73">
      <w:type w:val="continuous"/>
      <w:pgSz w:w="11900" w:h="16840"/>
      <w:pgMar w:top="1701" w:right="1418" w:bottom="1134" w:left="1418" w:header="709" w:footer="862"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FB14379" w16cex:dateUtc="2026-07-28T01:45:00Z"/>
  <w16cex:commentExtensible w16cex:durableId="71ECFD86" w16cex:dateUtc="2026-07-28T01: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4F982" w14:textId="77777777" w:rsidR="00E504E4" w:rsidRDefault="00E504E4" w:rsidP="00376EE0">
      <w:r>
        <w:separator/>
      </w:r>
    </w:p>
  </w:endnote>
  <w:endnote w:type="continuationSeparator" w:id="0">
    <w:p w14:paraId="73FFCF5D" w14:textId="77777777" w:rsidR="00E504E4" w:rsidRDefault="00E504E4" w:rsidP="0037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rdo">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Helvetica Neu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913837"/>
      <w:docPartObj>
        <w:docPartGallery w:val="Page Numbers (Bottom of Page)"/>
        <w:docPartUnique/>
      </w:docPartObj>
    </w:sdtPr>
    <w:sdtEndPr>
      <w:rPr>
        <w:noProof/>
      </w:rPr>
    </w:sdtEndPr>
    <w:sdtContent>
      <w:p w14:paraId="4299A15E" w14:textId="494833B4" w:rsidR="0083695B" w:rsidRDefault="008369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E665C0" w14:textId="77777777" w:rsidR="0083695B" w:rsidRDefault="00836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D0123" w14:textId="77777777" w:rsidR="00E504E4" w:rsidRDefault="00E504E4" w:rsidP="00376EE0">
      <w:r>
        <w:separator/>
      </w:r>
    </w:p>
  </w:footnote>
  <w:footnote w:type="continuationSeparator" w:id="0">
    <w:p w14:paraId="164907BD" w14:textId="77777777" w:rsidR="00E504E4" w:rsidRDefault="00E504E4" w:rsidP="00376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E42FE" w14:textId="77777777" w:rsidR="0083695B" w:rsidRPr="0083695B" w:rsidRDefault="0083695B" w:rsidP="0083695B">
    <w:pPr>
      <w:tabs>
        <w:tab w:val="center" w:pos="4680"/>
        <w:tab w:val="right" w:pos="9360"/>
      </w:tabs>
    </w:pPr>
    <w:r w:rsidRPr="0083695B">
      <w:rPr>
        <w:noProof/>
      </w:rPr>
      <mc:AlternateContent>
        <mc:Choice Requires="wps">
          <w:drawing>
            <wp:anchor distT="45720" distB="45720" distL="114300" distR="114300" simplePos="0" relativeHeight="251657216" behindDoc="0" locked="0" layoutInCell="1" allowOverlap="1" wp14:anchorId="4892E4EF" wp14:editId="466589FA">
              <wp:simplePos x="0" y="0"/>
              <wp:positionH relativeFrom="column">
                <wp:posOffset>4709795</wp:posOffset>
              </wp:positionH>
              <wp:positionV relativeFrom="paragraph">
                <wp:posOffset>-69215</wp:posOffset>
              </wp:positionV>
              <wp:extent cx="1138555" cy="219075"/>
              <wp:effectExtent l="0" t="0" r="4445" b="9525"/>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3660EE" w14:textId="77777777" w:rsidR="0083695B" w:rsidRPr="00703485" w:rsidRDefault="0083695B" w:rsidP="0083695B">
                          <w:pPr>
                            <w:rPr>
                              <w:rFonts w:ascii="Arial" w:hAnsi="Arial" w:cs="Arial"/>
                              <w:sz w:val="18"/>
                              <w:szCs w:val="20"/>
                            </w:rPr>
                          </w:pPr>
                          <w:r w:rsidRPr="00703485">
                            <w:rPr>
                              <w:rFonts w:ascii="Arial" w:hAnsi="Arial" w:cs="Arial"/>
                              <w:sz w:val="18"/>
                              <w:szCs w:val="20"/>
                            </w:rPr>
                            <w:t>Vol. 12 No. 1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92E4EF" id="_x0000_t202" coordsize="21600,21600" o:spt="202" path="m,l,21600r21600,l21600,xe">
              <v:stroke joinstyle="miter"/>
              <v:path gradientshapeok="t" o:connecttype="rect"/>
            </v:shapetype>
            <v:shape id="Text Box 1" o:spid="_x0000_s1026" type="#_x0000_t202" style="position:absolute;margin-left:370.85pt;margin-top:-5.45pt;width:89.65pt;height:17.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" stroked="f">
              <v:textbox>
                <w:txbxContent>
                  <w:p w14:paraId="6D3660EE" w14:textId="77777777" w:rsidR="0083695B" w:rsidRPr="00703485" w:rsidRDefault="0083695B" w:rsidP="0083695B">
                    <w:pPr>
                      <w:rPr>
                        <w:rFonts w:ascii="Arial" w:hAnsi="Arial" w:cs="Arial"/>
                        <w:sz w:val="18"/>
                        <w:szCs w:val="20"/>
                      </w:rPr>
                    </w:pPr>
                    <w:r w:rsidRPr="00703485">
                      <w:rPr>
                        <w:rFonts w:ascii="Arial" w:hAnsi="Arial" w:cs="Arial"/>
                        <w:sz w:val="18"/>
                        <w:szCs w:val="20"/>
                      </w:rPr>
                      <w:t>Vol. 12 No. 1 2026</w:t>
                    </w:r>
                  </w:p>
                </w:txbxContent>
              </v:textbox>
              <w10:wrap type="square"/>
            </v:shape>
          </w:pict>
        </mc:Fallback>
      </mc:AlternateContent>
    </w:r>
    <w:r w:rsidRPr="0083695B">
      <w:rPr>
        <w:noProof/>
      </w:rPr>
      <w:drawing>
        <wp:anchor distT="0" distB="0" distL="114300" distR="114300" simplePos="0" relativeHeight="251655168" behindDoc="0" locked="0" layoutInCell="1" allowOverlap="1" wp14:anchorId="406B1DE7" wp14:editId="6866F7D7">
          <wp:simplePos x="0" y="0"/>
          <wp:positionH relativeFrom="margin">
            <wp:posOffset>1695450</wp:posOffset>
          </wp:positionH>
          <wp:positionV relativeFrom="paragraph">
            <wp:posOffset>11430</wp:posOffset>
          </wp:positionV>
          <wp:extent cx="2345690" cy="3930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5690" cy="393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5CD940" w14:textId="77777777" w:rsidR="0083695B" w:rsidRPr="0083695B" w:rsidRDefault="0083695B" w:rsidP="0083695B">
    <w:pPr>
      <w:tabs>
        <w:tab w:val="center" w:pos="4680"/>
        <w:tab w:val="right" w:pos="9360"/>
      </w:tabs>
      <w:jc w:val="center"/>
      <w:rPr>
        <w:rFonts w:ascii="Arial Narrow" w:hAnsi="Arial Narrow" w:cs="Arial Narrow"/>
        <w:spacing w:val="20"/>
      </w:rPr>
    </w:pPr>
    <w:bookmarkStart w:id="2" w:name="_Hlk59099106"/>
  </w:p>
  <w:p w14:paraId="1A0730F6" w14:textId="77777777" w:rsidR="0083695B" w:rsidRPr="0083695B" w:rsidRDefault="0083695B" w:rsidP="0083695B">
    <w:pPr>
      <w:tabs>
        <w:tab w:val="center" w:pos="4680"/>
        <w:tab w:val="right" w:pos="9360"/>
      </w:tabs>
      <w:jc w:val="center"/>
      <w:rPr>
        <w:rFonts w:ascii="Arial Narrow" w:hAnsi="Arial Narrow" w:cs="Arial Narrow"/>
        <w:spacing w:val="20"/>
      </w:rPr>
    </w:pPr>
  </w:p>
  <w:p w14:paraId="20EE1680" w14:textId="77777777" w:rsidR="0083695B" w:rsidRPr="0083695B" w:rsidRDefault="0083695B" w:rsidP="0083695B">
    <w:pPr>
      <w:tabs>
        <w:tab w:val="center" w:pos="4680"/>
        <w:tab w:val="right" w:pos="9360"/>
      </w:tabs>
      <w:jc w:val="center"/>
      <w:rPr>
        <w:rFonts w:ascii="Arial Narrow" w:hAnsi="Arial Narrow" w:cs="Arial Narrow"/>
        <w:b/>
        <w:bCs/>
        <w:spacing w:val="20"/>
      </w:rPr>
    </w:pPr>
    <w:r w:rsidRPr="0083695B">
      <w:rPr>
        <w:rFonts w:ascii="Arial Narrow" w:hAnsi="Arial Narrow" w:cs="Arial Narrow"/>
        <w:b/>
        <w:bCs/>
        <w:spacing w:val="20"/>
        <w:sz w:val="28"/>
        <w:szCs w:val="28"/>
      </w:rPr>
      <w:t xml:space="preserve">       </w:t>
    </w:r>
    <w:r w:rsidRPr="0083695B">
      <w:rPr>
        <w:rFonts w:ascii="Arial Narrow" w:hAnsi="Arial Narrow" w:cs="Arial Narrow"/>
        <w:b/>
        <w:bCs/>
        <w:spacing w:val="20"/>
      </w:rPr>
      <w:t xml:space="preserve"> J U R N A L   I L M I A H   I L M </w:t>
    </w:r>
    <w:proofErr w:type="gramStart"/>
    <w:r w:rsidRPr="0083695B">
      <w:rPr>
        <w:rFonts w:ascii="Arial Narrow" w:hAnsi="Arial Narrow" w:cs="Arial Narrow"/>
        <w:b/>
        <w:bCs/>
        <w:spacing w:val="20"/>
      </w:rPr>
      <w:t>U  K</w:t>
    </w:r>
    <w:proofErr w:type="gramEnd"/>
    <w:r w:rsidRPr="0083695B">
      <w:rPr>
        <w:rFonts w:ascii="Arial Narrow" w:hAnsi="Arial Narrow" w:cs="Arial Narrow"/>
        <w:b/>
        <w:bCs/>
        <w:spacing w:val="20"/>
      </w:rPr>
      <w:t xml:space="preserve"> E S E H A T A N</w:t>
    </w:r>
  </w:p>
  <w:p w14:paraId="68E1EAC3" w14:textId="77777777" w:rsidR="0083695B" w:rsidRPr="0083695B" w:rsidRDefault="0083695B" w:rsidP="0083695B">
    <w:pPr>
      <w:tabs>
        <w:tab w:val="center" w:pos="4680"/>
        <w:tab w:val="right" w:pos="9360"/>
      </w:tabs>
      <w:jc w:val="center"/>
      <w:rPr>
        <w:rFonts w:ascii="Arial Narrow" w:hAnsi="Arial Narrow" w:cs="Arial Narrow"/>
        <w:spacing w:val="20"/>
      </w:rPr>
    </w:pPr>
    <w:r w:rsidRPr="0083695B">
      <w:rPr>
        <w:rFonts w:ascii="Arial Narrow" w:hAnsi="Arial Narrow" w:cs="Arial Narrow"/>
        <w:spacing w:val="20"/>
      </w:rPr>
      <w:t xml:space="preserve">Jln. Swakarsa III No. 10-13 Grisak Kekalik Mataram-NTB.Tlp/Fax. (0370) 638760 </w:t>
    </w:r>
  </w:p>
  <w:bookmarkEnd w:id="2"/>
  <w:p w14:paraId="3DF838DF" w14:textId="77777777" w:rsidR="0083695B" w:rsidRPr="0083695B" w:rsidRDefault="0083695B" w:rsidP="0083695B">
    <w:pPr>
      <w:tabs>
        <w:tab w:val="center" w:pos="4680"/>
        <w:tab w:val="right" w:pos="9360"/>
      </w:tabs>
    </w:pPr>
    <w:r w:rsidRPr="0083695B">
      <w:rPr>
        <w:noProof/>
      </w:rPr>
      <mc:AlternateContent>
        <mc:Choice Requires="wps">
          <w:drawing>
            <wp:anchor distT="4294967294" distB="4294967294" distL="114300" distR="114300" simplePos="0" relativeHeight="251659264" behindDoc="0" locked="0" layoutInCell="1" allowOverlap="1" wp14:anchorId="513ED38A" wp14:editId="72462634">
              <wp:simplePos x="0" y="0"/>
              <wp:positionH relativeFrom="margin">
                <wp:posOffset>31750</wp:posOffset>
              </wp:positionH>
              <wp:positionV relativeFrom="paragraph">
                <wp:posOffset>64135</wp:posOffset>
              </wp:positionV>
              <wp:extent cx="5688000" cy="0"/>
              <wp:effectExtent l="0" t="0" r="0" b="0"/>
              <wp:wrapNone/>
              <wp:docPr id="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8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E94777" id="_x0000_t32" coordsize="21600,21600" o:spt="32" o:oned="t" path="m,l21600,21600e" filled="f">
              <v:path arrowok="t" fillok="f" o:connecttype="none"/>
              <o:lock v:ext="edit" shapetype="t"/>
            </v:shapetype>
            <v:shape id="Straight Arrow Connector 2" o:spid="_x0000_s1026" type="#_x0000_t32" style="position:absolute;margin-left:2.5pt;margin-top:5.05pt;width:447.85pt;height:0;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QCKJAIAAEs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" strokeweight="1.5pt">
              <w10:wrap anchorx="margin"/>
            </v:shape>
          </w:pict>
        </mc:Fallback>
      </mc:AlternateContent>
    </w:r>
  </w:p>
  <w:p w14:paraId="76AA8A6A" w14:textId="77777777" w:rsidR="0083695B" w:rsidRPr="0083695B" w:rsidRDefault="0083695B" w:rsidP="0083695B">
    <w:pPr>
      <w:widowControl w:val="0"/>
      <w:autoSpaceDE w:val="0"/>
      <w:autoSpaceDN w:val="0"/>
      <w:spacing w:line="14" w:lineRule="auto"/>
      <w:rPr>
        <w:sz w:val="20"/>
        <w:lang w:val="en-US"/>
      </w:rPr>
    </w:pPr>
  </w:p>
  <w:p w14:paraId="078D08AF" w14:textId="77777777" w:rsidR="0083695B" w:rsidRPr="0083695B" w:rsidRDefault="0083695B" w:rsidP="0083695B">
    <w:pPr>
      <w:widowControl w:val="0"/>
      <w:autoSpaceDE w:val="0"/>
      <w:autoSpaceDN w:val="0"/>
      <w:spacing w:line="14" w:lineRule="auto"/>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636C93"/>
    <w:multiLevelType w:val="hybridMultilevel"/>
    <w:tmpl w:val="F2A09EFA"/>
    <w:lvl w:ilvl="0" w:tplc="B016EEB6">
      <w:start w:val="1"/>
      <w:numFmt w:val="decimal"/>
      <w:lvlText w:val="%1"/>
      <w:lvlJc w:val="left"/>
      <w:pPr>
        <w:ind w:left="1211"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 w15:restartNumberingAfterBreak="0">
    <w:nsid w:val="3B624F77"/>
    <w:multiLevelType w:val="hybridMultilevel"/>
    <w:tmpl w:val="F2A09EFA"/>
    <w:lvl w:ilvl="0" w:tplc="B016EEB6">
      <w:start w:val="1"/>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38090019" w:tentative="1">
      <w:start w:val="1"/>
      <w:numFmt w:val="lowerLetter"/>
      <w:lvlText w:val="%2."/>
      <w:lvlJc w:val="left"/>
      <w:pPr>
        <w:ind w:left="938" w:hanging="360"/>
      </w:pPr>
    </w:lvl>
    <w:lvl w:ilvl="2" w:tplc="3809001B" w:tentative="1">
      <w:start w:val="1"/>
      <w:numFmt w:val="lowerRoman"/>
      <w:lvlText w:val="%3."/>
      <w:lvlJc w:val="right"/>
      <w:pPr>
        <w:ind w:left="1658" w:hanging="180"/>
      </w:pPr>
    </w:lvl>
    <w:lvl w:ilvl="3" w:tplc="3809000F" w:tentative="1">
      <w:start w:val="1"/>
      <w:numFmt w:val="decimal"/>
      <w:lvlText w:val="%4."/>
      <w:lvlJc w:val="left"/>
      <w:pPr>
        <w:ind w:left="2378" w:hanging="360"/>
      </w:pPr>
    </w:lvl>
    <w:lvl w:ilvl="4" w:tplc="38090019" w:tentative="1">
      <w:start w:val="1"/>
      <w:numFmt w:val="lowerLetter"/>
      <w:lvlText w:val="%5."/>
      <w:lvlJc w:val="left"/>
      <w:pPr>
        <w:ind w:left="3098" w:hanging="360"/>
      </w:pPr>
    </w:lvl>
    <w:lvl w:ilvl="5" w:tplc="3809001B" w:tentative="1">
      <w:start w:val="1"/>
      <w:numFmt w:val="lowerRoman"/>
      <w:lvlText w:val="%6."/>
      <w:lvlJc w:val="right"/>
      <w:pPr>
        <w:ind w:left="3818" w:hanging="180"/>
      </w:pPr>
    </w:lvl>
    <w:lvl w:ilvl="6" w:tplc="3809000F" w:tentative="1">
      <w:start w:val="1"/>
      <w:numFmt w:val="decimal"/>
      <w:lvlText w:val="%7."/>
      <w:lvlJc w:val="left"/>
      <w:pPr>
        <w:ind w:left="4538" w:hanging="360"/>
      </w:pPr>
    </w:lvl>
    <w:lvl w:ilvl="7" w:tplc="38090019" w:tentative="1">
      <w:start w:val="1"/>
      <w:numFmt w:val="lowerLetter"/>
      <w:lvlText w:val="%8."/>
      <w:lvlJc w:val="left"/>
      <w:pPr>
        <w:ind w:left="5258" w:hanging="360"/>
      </w:pPr>
    </w:lvl>
    <w:lvl w:ilvl="8" w:tplc="3809001B" w:tentative="1">
      <w:start w:val="1"/>
      <w:numFmt w:val="lowerRoman"/>
      <w:lvlText w:val="%9."/>
      <w:lvlJc w:val="right"/>
      <w:pPr>
        <w:ind w:left="5978" w:hanging="180"/>
      </w:pPr>
    </w:lvl>
  </w:abstractNum>
  <w:abstractNum w:abstractNumId="2" w15:restartNumberingAfterBreak="0">
    <w:nsid w:val="576A57F5"/>
    <w:multiLevelType w:val="multilevel"/>
    <w:tmpl w:val="55B097F0"/>
    <w:lvl w:ilvl="0">
      <w:start w:val="1"/>
      <w:numFmt w:val="decimal"/>
      <w:lvlText w:val="%1."/>
      <w:lvlJc w:val="left"/>
      <w:pPr>
        <w:ind w:left="720" w:hanging="360"/>
      </w:pPr>
      <w:rPr>
        <w:rFonts w:ascii="Arial" w:eastAsia="Arial" w:hAnsi="Arial" w:cs="Arial"/>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32F3339"/>
    <w:multiLevelType w:val="hybridMultilevel"/>
    <w:tmpl w:val="C3B0EB50"/>
    <w:lvl w:ilvl="0" w:tplc="B016EEB6">
      <w:start w:val="1"/>
      <w:numFmt w:val="decimal"/>
      <w:lvlText w:val="%1"/>
      <w:lvlJc w:val="left"/>
      <w:pPr>
        <w:ind w:left="502"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696"/>
    <w:rsid w:val="00027077"/>
    <w:rsid w:val="00035821"/>
    <w:rsid w:val="000901D2"/>
    <w:rsid w:val="000B0E00"/>
    <w:rsid w:val="000B4FD7"/>
    <w:rsid w:val="000E295D"/>
    <w:rsid w:val="000E52F1"/>
    <w:rsid w:val="000E61BC"/>
    <w:rsid w:val="00160FEE"/>
    <w:rsid w:val="00175A5F"/>
    <w:rsid w:val="001C2ECB"/>
    <w:rsid w:val="001C4AFD"/>
    <w:rsid w:val="00214890"/>
    <w:rsid w:val="002476AB"/>
    <w:rsid w:val="002A372F"/>
    <w:rsid w:val="002E2679"/>
    <w:rsid w:val="00355E8D"/>
    <w:rsid w:val="00364127"/>
    <w:rsid w:val="00376EE0"/>
    <w:rsid w:val="003819FA"/>
    <w:rsid w:val="003B385B"/>
    <w:rsid w:val="003C4E85"/>
    <w:rsid w:val="003F1685"/>
    <w:rsid w:val="004453DD"/>
    <w:rsid w:val="00451208"/>
    <w:rsid w:val="00480B73"/>
    <w:rsid w:val="004941F7"/>
    <w:rsid w:val="004B4A4E"/>
    <w:rsid w:val="004C2B9C"/>
    <w:rsid w:val="004E1653"/>
    <w:rsid w:val="00522696"/>
    <w:rsid w:val="005248B5"/>
    <w:rsid w:val="005544F2"/>
    <w:rsid w:val="00571C41"/>
    <w:rsid w:val="00586B69"/>
    <w:rsid w:val="005900A0"/>
    <w:rsid w:val="0059180D"/>
    <w:rsid w:val="005F2833"/>
    <w:rsid w:val="00604C0E"/>
    <w:rsid w:val="00645332"/>
    <w:rsid w:val="00674B2B"/>
    <w:rsid w:val="00690C6E"/>
    <w:rsid w:val="006A3A23"/>
    <w:rsid w:val="006A4D75"/>
    <w:rsid w:val="006B1C5D"/>
    <w:rsid w:val="006C1765"/>
    <w:rsid w:val="006E2F47"/>
    <w:rsid w:val="007048D4"/>
    <w:rsid w:val="00725EED"/>
    <w:rsid w:val="007605ED"/>
    <w:rsid w:val="00764859"/>
    <w:rsid w:val="007A2F32"/>
    <w:rsid w:val="007C6861"/>
    <w:rsid w:val="007E20EF"/>
    <w:rsid w:val="007E52BD"/>
    <w:rsid w:val="007F36A5"/>
    <w:rsid w:val="0083695B"/>
    <w:rsid w:val="00900ED0"/>
    <w:rsid w:val="00993AF1"/>
    <w:rsid w:val="009E33B7"/>
    <w:rsid w:val="009F6FBF"/>
    <w:rsid w:val="00A50568"/>
    <w:rsid w:val="00A73F51"/>
    <w:rsid w:val="00A768C8"/>
    <w:rsid w:val="00AB2B6D"/>
    <w:rsid w:val="00AB7967"/>
    <w:rsid w:val="00AD39E2"/>
    <w:rsid w:val="00B136F3"/>
    <w:rsid w:val="00B422CB"/>
    <w:rsid w:val="00B84D26"/>
    <w:rsid w:val="00B94337"/>
    <w:rsid w:val="00C706FD"/>
    <w:rsid w:val="00C74C56"/>
    <w:rsid w:val="00CB310B"/>
    <w:rsid w:val="00CC1F86"/>
    <w:rsid w:val="00CC6B9F"/>
    <w:rsid w:val="00D05F89"/>
    <w:rsid w:val="00D11C13"/>
    <w:rsid w:val="00D45F7A"/>
    <w:rsid w:val="00D85A95"/>
    <w:rsid w:val="00D919A0"/>
    <w:rsid w:val="00DC2589"/>
    <w:rsid w:val="00DD1071"/>
    <w:rsid w:val="00DE4EFB"/>
    <w:rsid w:val="00E434DD"/>
    <w:rsid w:val="00E504E4"/>
    <w:rsid w:val="00E5533A"/>
    <w:rsid w:val="00E56E7A"/>
    <w:rsid w:val="00E82A1C"/>
    <w:rsid w:val="00E96F6F"/>
    <w:rsid w:val="00EB3D1E"/>
    <w:rsid w:val="00EF50F0"/>
    <w:rsid w:val="00F41209"/>
    <w:rsid w:val="00F71D26"/>
    <w:rsid w:val="00F732D9"/>
    <w:rsid w:val="00F76D2C"/>
    <w:rsid w:val="00F803F2"/>
    <w:rsid w:val="00F9556B"/>
    <w:rsid w:val="00FD6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4E497"/>
  <w15:docId w15:val="{F0061329-5D54-4F83-AE30-E3BC9A86E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1C1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376EE0"/>
    <w:pPr>
      <w:tabs>
        <w:tab w:val="center" w:pos="4680"/>
        <w:tab w:val="right" w:pos="9360"/>
      </w:tabs>
    </w:pPr>
  </w:style>
  <w:style w:type="character" w:customStyle="1" w:styleId="HeaderChar">
    <w:name w:val="Header Char"/>
    <w:basedOn w:val="DefaultParagraphFont"/>
    <w:link w:val="Header"/>
    <w:uiPriority w:val="99"/>
    <w:rsid w:val="00376EE0"/>
  </w:style>
  <w:style w:type="paragraph" w:styleId="Footer">
    <w:name w:val="footer"/>
    <w:basedOn w:val="Normal"/>
    <w:link w:val="FooterChar"/>
    <w:uiPriority w:val="99"/>
    <w:unhideWhenUsed/>
    <w:rsid w:val="00376EE0"/>
    <w:pPr>
      <w:tabs>
        <w:tab w:val="center" w:pos="4680"/>
        <w:tab w:val="right" w:pos="9360"/>
      </w:tabs>
    </w:pPr>
  </w:style>
  <w:style w:type="character" w:customStyle="1" w:styleId="FooterChar">
    <w:name w:val="Footer Char"/>
    <w:basedOn w:val="DefaultParagraphFont"/>
    <w:link w:val="Footer"/>
    <w:uiPriority w:val="99"/>
    <w:rsid w:val="00376EE0"/>
  </w:style>
  <w:style w:type="paragraph" w:styleId="ListParagraph">
    <w:name w:val="List Paragraph"/>
    <w:basedOn w:val="Normal"/>
    <w:uiPriority w:val="34"/>
    <w:qFormat/>
    <w:rsid w:val="002A372F"/>
    <w:pPr>
      <w:ind w:left="720"/>
      <w:contextualSpacing/>
    </w:pPr>
  </w:style>
  <w:style w:type="character" w:styleId="Hyperlink">
    <w:name w:val="Hyperlink"/>
    <w:basedOn w:val="DefaultParagraphFont"/>
    <w:uiPriority w:val="99"/>
    <w:unhideWhenUsed/>
    <w:rsid w:val="00175A5F"/>
    <w:rPr>
      <w:color w:val="0000FF" w:themeColor="hyperlink"/>
      <w:u w:val="single"/>
    </w:rPr>
  </w:style>
  <w:style w:type="character" w:customStyle="1" w:styleId="UnresolvedMention1">
    <w:name w:val="Unresolved Mention1"/>
    <w:basedOn w:val="DefaultParagraphFont"/>
    <w:uiPriority w:val="99"/>
    <w:semiHidden/>
    <w:unhideWhenUsed/>
    <w:rsid w:val="00175A5F"/>
    <w:rPr>
      <w:color w:val="605E5C"/>
      <w:shd w:val="clear" w:color="auto" w:fill="E1DFDD"/>
    </w:rPr>
  </w:style>
  <w:style w:type="character" w:styleId="CommentReference">
    <w:name w:val="annotation reference"/>
    <w:basedOn w:val="DefaultParagraphFont"/>
    <w:uiPriority w:val="99"/>
    <w:semiHidden/>
    <w:unhideWhenUsed/>
    <w:rsid w:val="003F1685"/>
    <w:rPr>
      <w:sz w:val="16"/>
      <w:szCs w:val="16"/>
    </w:rPr>
  </w:style>
  <w:style w:type="paragraph" w:styleId="CommentText">
    <w:name w:val="annotation text"/>
    <w:basedOn w:val="Normal"/>
    <w:link w:val="CommentTextChar"/>
    <w:uiPriority w:val="99"/>
    <w:unhideWhenUsed/>
    <w:rsid w:val="003F1685"/>
    <w:rPr>
      <w:sz w:val="20"/>
      <w:szCs w:val="20"/>
    </w:rPr>
  </w:style>
  <w:style w:type="character" w:customStyle="1" w:styleId="CommentTextChar">
    <w:name w:val="Comment Text Char"/>
    <w:basedOn w:val="DefaultParagraphFont"/>
    <w:link w:val="CommentText"/>
    <w:uiPriority w:val="99"/>
    <w:rsid w:val="003F1685"/>
    <w:rPr>
      <w:sz w:val="20"/>
      <w:szCs w:val="20"/>
    </w:rPr>
  </w:style>
  <w:style w:type="paragraph" w:styleId="CommentSubject">
    <w:name w:val="annotation subject"/>
    <w:basedOn w:val="CommentText"/>
    <w:next w:val="CommentText"/>
    <w:link w:val="CommentSubjectChar"/>
    <w:uiPriority w:val="99"/>
    <w:semiHidden/>
    <w:unhideWhenUsed/>
    <w:rsid w:val="003F1685"/>
    <w:rPr>
      <w:b/>
      <w:bCs/>
    </w:rPr>
  </w:style>
  <w:style w:type="character" w:customStyle="1" w:styleId="CommentSubjectChar">
    <w:name w:val="Comment Subject Char"/>
    <w:basedOn w:val="CommentTextChar"/>
    <w:link w:val="CommentSubject"/>
    <w:uiPriority w:val="99"/>
    <w:semiHidden/>
    <w:rsid w:val="003F1685"/>
    <w:rPr>
      <w:b/>
      <w:bCs/>
      <w:sz w:val="20"/>
      <w:szCs w:val="20"/>
    </w:rPr>
  </w:style>
  <w:style w:type="paragraph" w:styleId="BalloonText">
    <w:name w:val="Balloon Text"/>
    <w:basedOn w:val="Normal"/>
    <w:link w:val="BalloonTextChar"/>
    <w:uiPriority w:val="99"/>
    <w:semiHidden/>
    <w:unhideWhenUsed/>
    <w:rsid w:val="00480B73"/>
    <w:rPr>
      <w:rFonts w:ascii="Tahoma" w:hAnsi="Tahoma" w:cs="Tahoma"/>
      <w:sz w:val="16"/>
      <w:szCs w:val="16"/>
    </w:rPr>
  </w:style>
  <w:style w:type="character" w:customStyle="1" w:styleId="BalloonTextChar">
    <w:name w:val="Balloon Text Char"/>
    <w:basedOn w:val="DefaultParagraphFont"/>
    <w:link w:val="BalloonText"/>
    <w:uiPriority w:val="99"/>
    <w:semiHidden/>
    <w:rsid w:val="00480B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720388">
      <w:bodyDiv w:val="1"/>
      <w:marLeft w:val="0"/>
      <w:marRight w:val="0"/>
      <w:marTop w:val="0"/>
      <w:marBottom w:val="0"/>
      <w:divBdr>
        <w:top w:val="none" w:sz="0" w:space="0" w:color="auto"/>
        <w:left w:val="none" w:sz="0" w:space="0" w:color="auto"/>
        <w:bottom w:val="none" w:sz="0" w:space="0" w:color="auto"/>
        <w:right w:val="none" w:sz="0" w:space="0" w:color="auto"/>
      </w:divBdr>
    </w:div>
    <w:div w:id="645160399">
      <w:bodyDiv w:val="1"/>
      <w:marLeft w:val="0"/>
      <w:marRight w:val="0"/>
      <w:marTop w:val="0"/>
      <w:marBottom w:val="0"/>
      <w:divBdr>
        <w:top w:val="none" w:sz="0" w:space="0" w:color="auto"/>
        <w:left w:val="none" w:sz="0" w:space="0" w:color="auto"/>
        <w:bottom w:val="none" w:sz="0" w:space="0" w:color="auto"/>
        <w:right w:val="none" w:sz="0" w:space="0" w:color="auto"/>
      </w:divBdr>
    </w:div>
    <w:div w:id="1735155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iofficial745@gmail.com"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7FE60-8C26-43FC-87B1-6ABD17716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5624</Words>
  <Characters>32058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Melase-ID</cp:lastModifiedBy>
  <cp:revision>5</cp:revision>
  <dcterms:created xsi:type="dcterms:W3CDTF">2026-07-30T09:43:00Z</dcterms:created>
  <dcterms:modified xsi:type="dcterms:W3CDTF">2026-07-30T09:45:00Z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73c2f0d9-8c29-3809-94fa-1d835e052ee5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